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w:t>
      </w:r>
      <w:r>
        <w:rPr>
          <w:rFonts w:hint="eastAsia" w:eastAsia="宋体" w:cs="Arial"/>
          <w:sz w:val="24"/>
          <w:szCs w:val="24"/>
          <w:lang w:val="en-US" w:eastAsia="zh-CN"/>
        </w:rPr>
        <w:t xml:space="preserve">20 </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32770</w:t>
      </w:r>
    </w:p>
    <w:p>
      <w:pPr>
        <w:overflowPunct w:val="0"/>
        <w:autoSpaceDE w:val="0"/>
        <w:jc w:val="both"/>
        <w:textAlignment w:val="baseline"/>
        <w:rPr>
          <w:rFonts w:hint="eastAsia" w:ascii="Arial" w:hAnsi="Arial" w:eastAsia="宋体" w:cs="Arial"/>
          <w:b/>
          <w:bCs/>
          <w:sz w:val="24"/>
          <w:szCs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hint="eastAsia" w:ascii="Arial" w:hAnsi="Arial" w:cs="Arial"/>
          <w:b/>
          <w:bCs/>
          <w:sz w:val="24"/>
          <w:szCs w:val="24"/>
          <w:lang w:val="en-US" w:eastAsia="zh-CN"/>
        </w:rPr>
        <w:t xml:space="preserve"> </w:t>
      </w:r>
      <w:r>
        <w:rPr>
          <w:rFonts w:hint="default" w:ascii="Arial" w:hAnsi="Arial" w:eastAsia="Calibri" w:cs="Arial"/>
          <w:b/>
          <w:bCs/>
          <w:sz w:val="24"/>
          <w:szCs w:val="24"/>
        </w:rPr>
        <w:t>– 26</w:t>
      </w:r>
      <w:r>
        <w:rPr>
          <w:rFonts w:hint="default" w:ascii="Arial" w:hAnsi="Arial" w:eastAsia="Calibri" w:cs="Arial"/>
          <w:b/>
          <w:bCs/>
          <w:sz w:val="24"/>
          <w:szCs w:val="24"/>
          <w:vertAlign w:val="superscript"/>
        </w:rPr>
        <w:t>th</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May</w:t>
      </w:r>
      <w:r>
        <w:rPr>
          <w:rFonts w:hint="default" w:ascii="Arial" w:hAnsi="Arial" w:eastAsia="Calibri" w:cs="Arial"/>
          <w:b/>
          <w:bCs/>
          <w:sz w:val="24"/>
          <w:szCs w:val="24"/>
        </w:rPr>
        <w:t xml:space="preserve"> 202</w:t>
      </w:r>
      <w:r>
        <w:rPr>
          <w:rFonts w:hint="eastAsia" w:ascii="Arial" w:hAnsi="Arial" w:eastAsia="宋体" w:cs="Arial"/>
          <w:b/>
          <w:bCs/>
          <w:sz w:val="24"/>
          <w:szCs w:val="24"/>
          <w:lang w:val="en-US" w:eastAsia="zh-CN"/>
        </w:rPr>
        <w:t xml:space="preserve">3 </w:t>
      </w:r>
    </w:p>
    <w:p>
      <w:pPr>
        <w:jc w:val="both"/>
        <w:rPr>
          <w:rFonts w:hint="default" w:ascii="Arial" w:hAnsi="Arial" w:eastAsia="Calibri" w:cs="Arial"/>
          <w:b/>
          <w:bCs/>
          <w:sz w:val="24"/>
          <w:szCs w:val="24"/>
        </w:rPr>
      </w:pPr>
      <w:r>
        <w:rPr>
          <w:rFonts w:hint="default" w:ascii="Arial" w:hAnsi="Arial" w:eastAsia="Calibri" w:cs="Arial"/>
          <w:b/>
          <w:bCs/>
          <w:sz w:val="24"/>
          <w:szCs w:val="24"/>
        </w:rPr>
        <w:t>Incheon, Korea</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multi-path relay support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RAN3#119bis meeting, the multi-path support was discussed and the following agreements was reached:</w:t>
      </w:r>
      <w:r>
        <w:rPr>
          <w:rFonts w:hint="default" w:ascii="Times New Roman" w:hAnsi="Times New Roman" w:cs="Times New Roman"/>
          <w:b w:val="0"/>
          <w:bCs w:val="0"/>
          <w:color w:val="auto"/>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alibri" w:hAnsi="Calibri" w:eastAsia="Malgun Gothic" w:cs="Calibri"/>
                <w:b/>
                <w:bCs/>
                <w:color w:val="008000"/>
                <w:sz w:val="18"/>
                <w:szCs w:val="18"/>
                <w:lang w:eastAsia="en-US"/>
              </w:rPr>
            </w:pPr>
            <w:r>
              <w:rPr>
                <w:rFonts w:ascii="Calibri" w:hAnsi="Calibri" w:eastAsia="Malgun Gothic" w:cs="Calibri"/>
                <w:b/>
                <w:bCs/>
                <w:color w:val="008000"/>
                <w:sz w:val="18"/>
                <w:szCs w:val="18"/>
                <w:lang w:eastAsia="en-US"/>
              </w:rPr>
              <w:t>RAN3 further wait for RAN2 progress before removing two Editor’s notes in BL CR to TS 38.401.</w:t>
            </w:r>
          </w:p>
          <w:p>
            <w:pPr>
              <w:rPr>
                <w:rFonts w:ascii="Calibri" w:hAnsi="Calibri" w:eastAsia="Malgun Gothic" w:cs="Calibri"/>
                <w:b/>
                <w:bCs/>
                <w:color w:val="008000"/>
                <w:sz w:val="18"/>
                <w:szCs w:val="18"/>
                <w:lang w:eastAsia="en-US"/>
              </w:rPr>
            </w:pPr>
            <w:r>
              <w:rPr>
                <w:rFonts w:ascii="Calibri" w:hAnsi="Calibri" w:eastAsia="Malgun Gothic" w:cs="Calibri"/>
                <w:b/>
                <w:bCs/>
                <w:color w:val="008000"/>
                <w:sz w:val="18"/>
                <w:szCs w:val="18"/>
                <w:lang w:eastAsia="en-US"/>
              </w:rPr>
              <w:t>For intra-DU case, the gNB-CU should inform the gNB-DU about the path to be added, released or modified.</w:t>
            </w:r>
          </w:p>
          <w:p>
            <w:pPr>
              <w:rPr>
                <w:rFonts w:ascii="Calibri" w:hAnsi="Calibri" w:eastAsia="Malgun Gothic" w:cs="Calibri"/>
                <w:b/>
                <w:bCs/>
                <w:color w:val="008000"/>
                <w:sz w:val="18"/>
                <w:szCs w:val="18"/>
                <w:lang w:eastAsia="en-US"/>
              </w:rPr>
            </w:pPr>
            <w:r>
              <w:rPr>
                <w:rFonts w:ascii="Calibri" w:hAnsi="Calibri" w:eastAsia="Malgun Gothic" w:cs="Calibri"/>
                <w:b/>
                <w:bCs/>
                <w:color w:val="008000"/>
                <w:sz w:val="18"/>
                <w:szCs w:val="18"/>
                <w:lang w:eastAsia="en-US"/>
              </w:rPr>
              <w:t>The Relay UE L2 ID for indirect path addition and the PCell ID for direct path addition should be provided to the gNB-DU. Whether to inform the gNB-DU of other information needs to be further discussed.</w:t>
            </w:r>
          </w:p>
          <w:p>
            <w:pPr>
              <w:rPr>
                <w:rFonts w:ascii="Calibri" w:hAnsi="Calibri" w:eastAsia="Malgun Gothic" w:cs="Calibri"/>
                <w:b/>
                <w:bCs/>
                <w:color w:val="008000"/>
                <w:sz w:val="18"/>
                <w:szCs w:val="18"/>
                <w:lang w:eastAsia="en-US"/>
              </w:rPr>
            </w:pPr>
            <w:r>
              <w:rPr>
                <w:rFonts w:ascii="Calibri" w:hAnsi="Calibri" w:eastAsia="Malgun Gothic" w:cs="Calibri"/>
                <w:b/>
                <w:bCs/>
                <w:color w:val="008000"/>
                <w:sz w:val="18"/>
                <w:szCs w:val="18"/>
                <w:lang w:eastAsia="en-US"/>
              </w:rPr>
              <w:t>The radio bearer type and channels mapping to be added can be provided to the gNB-DU by Rel-17 U2N relay signaling design.</w:t>
            </w:r>
          </w:p>
          <w:p>
            <w:pPr>
              <w:rPr>
                <w:rFonts w:ascii="Calibri" w:hAnsi="Calibri" w:eastAsia="Malgun Gothic" w:cs="Calibri"/>
                <w:b/>
                <w:bCs/>
                <w:color w:val="008000"/>
                <w:sz w:val="18"/>
                <w:szCs w:val="18"/>
                <w:lang w:eastAsia="en-US"/>
              </w:rPr>
            </w:pPr>
            <w:r>
              <w:rPr>
                <w:rFonts w:ascii="Calibri" w:hAnsi="Calibri" w:eastAsia="Malgun Gothic" w:cs="Calibri"/>
                <w:b/>
                <w:bCs/>
                <w:color w:val="008000"/>
                <w:sz w:val="18"/>
                <w:szCs w:val="18"/>
                <w:lang w:eastAsia="en-US"/>
              </w:rPr>
              <w:t xml:space="preserve">Add the intra-DU path addition procedure in the BL CR to TS 38.401. </w:t>
            </w:r>
          </w:p>
          <w:p>
            <w:pPr>
              <w:spacing w:before="120" w:after="0" w:line="280" w:lineRule="atLeast"/>
              <w:jc w:val="both"/>
              <w:textAlignment w:val="auto"/>
              <w:rPr>
                <w:rFonts w:hint="eastAsia" w:ascii="Times New Roman" w:hAnsi="Times New Roman" w:cs="Times New Roman"/>
                <w:b w:val="0"/>
                <w:bCs w:val="0"/>
                <w:color w:val="auto"/>
                <w:sz w:val="20"/>
                <w:szCs w:val="20"/>
                <w:vertAlign w:val="baseline"/>
                <w:lang w:val="en-US" w:eastAsia="zh-CN"/>
              </w:rPr>
            </w:pPr>
            <w:r>
              <w:rPr>
                <w:rFonts w:ascii="Calibri" w:hAnsi="Calibri" w:eastAsia="Malgun Gothic" w:cs="Calibri"/>
                <w:b/>
                <w:bCs/>
                <w:color w:val="008000"/>
                <w:sz w:val="18"/>
                <w:szCs w:val="20"/>
                <w:lang w:eastAsia="en-US"/>
              </w:rPr>
              <w:t>WA: For the intra-DU case, the gNB-DU should take the responsibility of mode 1 resource scheduling for both U2N relay UE and U2N remote UE.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 xml:space="preserve">As we can see, there are remaining FFS issues on the support of multi-path. For example, whether to inform the gNB-DU of other information, whether to support the mode 1 resource allocation for inter-DU case. </w:t>
      </w:r>
      <w:r>
        <w:rPr>
          <w:rFonts w:hint="eastAsia" w:eastAsia="宋体"/>
          <w:highlight w:val="none"/>
          <w:lang w:val="en-US" w:eastAsia="zh-CN"/>
        </w:rPr>
        <w:t xml:space="preserve">Moreover, how to support the multi-path delivery of split SRB for intra-DU case is still FFS. </w:t>
      </w:r>
      <w:r>
        <w:rPr>
          <w:rFonts w:hint="eastAsia" w:ascii="Times New Roman" w:hAnsi="Times New Roman" w:cs="Times New Roman"/>
          <w:i w:val="0"/>
          <w:iCs/>
          <w:color w:val="auto"/>
          <w:sz w:val="20"/>
          <w:szCs w:val="20"/>
          <w:lang w:val="en-US" w:eastAsia="zh-CN"/>
        </w:rPr>
        <w:t>In this contribution, we will discuss</w:t>
      </w:r>
      <w:r>
        <w:rPr>
          <w:rFonts w:hint="eastAsia"/>
          <w:lang w:val="en-US" w:eastAsia="zh-CN"/>
        </w:rPr>
        <w:t xml:space="preserve"> these remaining FFS issues. </w:t>
      </w:r>
    </w:p>
    <w:p>
      <w:pPr>
        <w:pStyle w:val="2"/>
        <w:jc w:val="both"/>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Protocol stack for Scenario 2</w:t>
      </w:r>
    </w:p>
    <w:p>
      <w:pPr>
        <w:jc w:val="both"/>
        <w:rPr>
          <w:rFonts w:hint="eastAsia"/>
          <w:lang w:val="en-US" w:eastAsia="zh-CN"/>
        </w:rPr>
      </w:pPr>
      <w:r>
        <w:rPr>
          <w:rFonts w:hint="eastAsia"/>
          <w:lang w:val="en-US" w:eastAsia="zh-CN"/>
        </w:rPr>
        <w:t xml:space="preserve">For scenario 2, it has been agreed during RAN2#120 meeting not to </w:t>
      </w:r>
      <w:r>
        <w:rPr>
          <w:rFonts w:hint="default"/>
          <w:lang w:val="en-US" w:eastAsia="zh-CN"/>
        </w:rPr>
        <w:t xml:space="preserve">specify adaptation layer over UE-to-UE link </w:t>
      </w:r>
      <w:r>
        <w:rPr>
          <w:rFonts w:hint="eastAsia"/>
          <w:lang w:val="en-US" w:eastAsia="zh-CN"/>
        </w:rPr>
        <w:t xml:space="preserve">and Uu link. Relay UE serves only one remote UE and different Uu RLC channels can be assumed for the remote UE and the relay UE. In addition, only 1:1 bearer mapping is supported over Uu link for the indirect path. So the bearer identification and UE identification is not needed in the data PDU over Uu link. </w:t>
      </w:r>
    </w:p>
    <w:p>
      <w:pPr>
        <w:jc w:val="both"/>
        <w:rPr>
          <w:rFonts w:hint="eastAsia"/>
          <w:lang w:val="en-US" w:eastAsia="zh-CN"/>
        </w:rPr>
      </w:pPr>
      <w:r>
        <w:rPr>
          <w:rFonts w:hint="eastAsia"/>
          <w:lang w:val="en-US" w:eastAsia="zh-CN"/>
        </w:rPr>
        <w:t>In order to have a better view, the potential control plane and user plane protocol stack for indirect path of scenario 2 in CU/DU split architecture is presented in Figure 1. As we can see, the non-specified interface is used between remote UE and relay UE</w:t>
      </w:r>
      <w:r>
        <w:rPr>
          <w:rFonts w:hint="eastAsia" w:eastAsia="宋体"/>
          <w:lang w:val="en-US" w:eastAsia="zh-CN"/>
        </w:rPr>
        <w:t>.</w:t>
      </w:r>
      <w:r>
        <w:rPr>
          <w:rFonts w:hint="eastAsia"/>
          <w:lang w:val="en-US" w:eastAsia="zh-CN"/>
        </w:rPr>
        <w:t xml:space="preserve"> With user plane as an example, t</w:t>
      </w:r>
      <w:r>
        <w:t xml:space="preserve">he Uu SDAP/PDCP are terminated between </w:t>
      </w:r>
      <w:r>
        <w:rPr>
          <w:rFonts w:hint="eastAsia"/>
          <w:lang w:val="en-US" w:eastAsia="zh-CN"/>
        </w:rPr>
        <w:t>remote</w:t>
      </w:r>
      <w:r>
        <w:t xml:space="preserve"> UE and gNB</w:t>
      </w:r>
      <w:r>
        <w:rPr>
          <w:rFonts w:hint="eastAsia" w:eastAsia="宋体"/>
          <w:lang w:val="en-US" w:eastAsia="zh-CN"/>
        </w:rPr>
        <w:t>-CU</w:t>
      </w:r>
      <w:r>
        <w:rPr>
          <w:rFonts w:hint="eastAsia"/>
          <w:lang w:val="en-US" w:eastAsia="zh-CN"/>
        </w:rPr>
        <w:t xml:space="preserve"> as shown in Figure 1(b)</w:t>
      </w:r>
      <w:r>
        <w:rPr>
          <w:rFonts w:hint="eastAsia" w:eastAsia="宋体"/>
          <w:lang w:val="en-US" w:eastAsia="zh-CN"/>
        </w:rPr>
        <w:t>.</w:t>
      </w:r>
      <w:r>
        <w:t xml:space="preserve"> </w:t>
      </w:r>
      <w:r>
        <w:rPr>
          <w:rFonts w:hint="eastAsia"/>
          <w:lang w:val="en-US" w:eastAsia="zh-CN"/>
        </w:rPr>
        <w:t xml:space="preserve">The Uu </w:t>
      </w:r>
      <w:r>
        <w:t xml:space="preserve">RLC, MAC and PHY are terminated </w:t>
      </w:r>
      <w:r>
        <w:rPr>
          <w:rFonts w:hint="eastAsia"/>
          <w:lang w:val="en-US" w:eastAsia="zh-CN"/>
        </w:rPr>
        <w:t>between relay UE and gNB. The F1-U tunnel corresponding to each remote UE</w:t>
      </w:r>
      <w:r>
        <w:rPr>
          <w:rFonts w:hint="default"/>
          <w:lang w:val="en-US" w:eastAsia="zh-CN"/>
        </w:rPr>
        <w:t>’</w:t>
      </w:r>
      <w:r>
        <w:rPr>
          <w:rFonts w:hint="eastAsia"/>
          <w:lang w:val="en-US" w:eastAsia="zh-CN"/>
        </w:rPr>
        <w:t xml:space="preserve">s Uu DRB can be setup between gNB-DU and gNB-CU. </w:t>
      </w:r>
    </w:p>
    <w:p>
      <w:pPr>
        <w:jc w:val="center"/>
        <w:rPr>
          <w:lang w:eastAsia="zh-CN"/>
        </w:rPr>
      </w:pPr>
      <w:r>
        <w:rPr>
          <w:lang w:eastAsia="zh-CN"/>
        </w:rPr>
        <w:object>
          <v:shape id="_x0000_i1025" o:spt="75" type="#_x0000_t75" style="height:238.7pt;width:292.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Example protocol stack for indirect path of scenario 2 in CU/DU split architecture</w:t>
      </w:r>
    </w:p>
    <w:p>
      <w:pPr>
        <w:rPr>
          <w:rFonts w:hint="eastAsia"/>
          <w:lang w:val="en-US" w:eastAsia="zh-CN"/>
        </w:rPr>
      </w:pPr>
      <w:r>
        <w:rPr>
          <w:rFonts w:hint="eastAsia"/>
          <w:b/>
          <w:bCs/>
          <w:lang w:val="en-US" w:eastAsia="zh-CN"/>
        </w:rPr>
        <w:t>Proposal 1: It is suggested to adopt the protocol stack without adapt layer for the indirect path of scenario 2 in CU/DU split architecture.</w:t>
      </w:r>
    </w:p>
    <w:p>
      <w:pPr>
        <w:pStyle w:val="3"/>
        <w:bidi w:val="0"/>
        <w:rPr>
          <w:rFonts w:hint="default"/>
          <w:lang w:val="en-US" w:eastAsia="zh-CN"/>
        </w:rPr>
      </w:pPr>
      <w:r>
        <w:rPr>
          <w:rFonts w:hint="eastAsia"/>
          <w:lang w:val="en-US" w:eastAsia="zh-CN"/>
        </w:rPr>
        <w:t>Feasibility of mode 1 resource allocation for inter-DU scenario</w:t>
      </w:r>
    </w:p>
    <w:p>
      <w:pPr>
        <w:jc w:val="both"/>
        <w:rPr>
          <w:rFonts w:hint="eastAsia" w:eastAsia="宋体"/>
          <w:lang w:val="en-US" w:eastAsia="zh-CN"/>
        </w:rPr>
      </w:pPr>
      <w:r>
        <w:rPr>
          <w:rFonts w:hint="default" w:ascii="Times New Roman" w:hAnsi="Times New Roman" w:eastAsia="宋体" w:cs="Times New Roman"/>
          <w:b w:val="0"/>
          <w:bCs w:val="0"/>
          <w:color w:val="auto"/>
          <w:sz w:val="20"/>
          <w:szCs w:val="20"/>
          <w:lang w:val="en-US" w:eastAsia="zh-CN"/>
        </w:rPr>
        <w:t>During last meeting, RAN3 reached the working assumption that f</w:t>
      </w:r>
      <w:r>
        <w:rPr>
          <w:rFonts w:hint="default" w:ascii="Times New Roman" w:hAnsi="Times New Roman" w:eastAsia="Malgun Gothic" w:cs="Times New Roman"/>
          <w:b w:val="0"/>
          <w:bCs w:val="0"/>
          <w:color w:val="auto"/>
          <w:sz w:val="20"/>
          <w:szCs w:val="20"/>
          <w:lang w:eastAsia="en-US"/>
        </w:rPr>
        <w:t>or the intra-DU case, the gNB-DU should take the responsibility of mode 1 resource scheduling for both U2N relay UE and U2N remote UE.</w:t>
      </w:r>
      <w:r>
        <w:rPr>
          <w:rFonts w:hint="default" w:ascii="Times New Roman" w:hAnsi="Times New Roman" w:eastAsia="宋体" w:cs="Times New Roman"/>
          <w:b w:val="0"/>
          <w:bCs w:val="0"/>
          <w:color w:val="auto"/>
          <w:sz w:val="20"/>
          <w:szCs w:val="20"/>
          <w:lang w:val="en-US" w:eastAsia="zh-CN"/>
        </w:rPr>
        <w:t xml:space="preserve"> </w:t>
      </w:r>
      <w:r>
        <w:rPr>
          <w:rFonts w:hint="eastAsia" w:ascii="Times New Roman" w:hAnsi="Times New Roman" w:eastAsia="宋体" w:cs="Times New Roman"/>
          <w:b w:val="0"/>
          <w:bCs w:val="0"/>
          <w:color w:val="auto"/>
          <w:sz w:val="20"/>
          <w:szCs w:val="20"/>
          <w:lang w:val="en-US" w:eastAsia="zh-CN"/>
        </w:rPr>
        <w:t xml:space="preserve">However, </w:t>
      </w:r>
      <w:r>
        <w:rPr>
          <w:rFonts w:hint="eastAsia"/>
          <w:lang w:val="en-US" w:eastAsia="zh-CN"/>
        </w:rPr>
        <w:t xml:space="preserve">RAN3 still has doubt with the feasibility of mode 1 resource allocation for inter-DU multi-path relaying scenario.  </w:t>
      </w:r>
    </w:p>
    <w:p>
      <w:pPr>
        <w:jc w:val="both"/>
        <w:rPr>
          <w:rFonts w:hint="eastAsia"/>
          <w:szCs w:val="22"/>
          <w:lang w:val="en-US" w:eastAsia="zh-CN"/>
        </w:rPr>
      </w:pPr>
      <w:r>
        <w:rPr>
          <w:rFonts w:hint="eastAsia"/>
          <w:lang w:val="en-US" w:eastAsia="zh-CN"/>
        </w:rPr>
        <w:t xml:space="preserve">Generally speaking, for the intra-DU </w:t>
      </w:r>
      <w:r>
        <w:rPr>
          <w:rFonts w:hint="eastAsia"/>
          <w:i w:val="0"/>
          <w:iCs/>
          <w:lang w:val="en-US" w:eastAsia="zh-CN"/>
        </w:rPr>
        <w:t xml:space="preserve">multi-path relaying scenario, the same gNB-DU is responsible for the Uu and PC5 resource allocation for remote UE, as well as the configuration of remote UE for both Uu RLC bearer of direct path and the </w:t>
      </w:r>
      <w:r>
        <w:rPr>
          <w:szCs w:val="22"/>
          <w:lang w:eastAsia="sv-SE"/>
        </w:rPr>
        <w:t xml:space="preserve">PC5 Relay RLC channel </w:t>
      </w:r>
      <w:r>
        <w:rPr>
          <w:rFonts w:hint="eastAsia"/>
          <w:szCs w:val="22"/>
          <w:lang w:val="en-US" w:eastAsia="zh-CN"/>
        </w:rPr>
        <w:t xml:space="preserve">of indirect path. </w:t>
      </w:r>
    </w:p>
    <w:p>
      <w:pPr>
        <w:jc w:val="both"/>
        <w:rPr>
          <w:rFonts w:hint="eastAsia"/>
          <w:i/>
          <w:iCs/>
          <w:lang w:val="en-US" w:eastAsia="zh-CN"/>
        </w:rPr>
      </w:pPr>
      <w:r>
        <w:rPr>
          <w:rFonts w:hint="eastAsia"/>
          <w:szCs w:val="22"/>
          <w:lang w:val="en-US" w:eastAsia="zh-CN"/>
        </w:rPr>
        <w:t xml:space="preserve">With regard to inter-DU multi-path relaying scenario, the gNB-DU1 of direct path and gNB-DU2 of indirect path should have different responsibilities. To be specific, </w:t>
      </w:r>
      <w:r>
        <w:rPr>
          <w:rFonts w:hint="eastAsia"/>
          <w:lang w:val="en-US" w:eastAsia="zh-CN"/>
        </w:rPr>
        <w:t xml:space="preserve">it should be the gNB-DU2 of indirect path who is responsible for determining the sidelink resource allocation mode and PC5 RLC/MAC/PHY configuration (e.g. </w:t>
      </w:r>
      <w:r>
        <w:rPr>
          <w:i/>
          <w:lang w:eastAsia="sv-SE"/>
        </w:rPr>
        <w:t>sl-PHY-MAC-RLC-Config</w:t>
      </w:r>
      <w:r>
        <w:rPr>
          <w:rFonts w:hint="eastAsia"/>
          <w:i/>
          <w:lang w:val="en-US" w:eastAsia="zh-CN"/>
        </w:rPr>
        <w:t xml:space="preserve"> </w:t>
      </w:r>
      <w:r>
        <w:rPr>
          <w:rFonts w:hint="eastAsia"/>
          <w:i w:val="0"/>
          <w:iCs/>
          <w:lang w:val="en-US" w:eastAsia="zh-CN"/>
        </w:rPr>
        <w:t xml:space="preserve">and </w:t>
      </w:r>
      <w:r>
        <w:rPr>
          <w:rFonts w:hint="eastAsia"/>
          <w:lang w:val="en-US" w:eastAsia="zh-CN"/>
        </w:rPr>
        <w:t xml:space="preserve">PC5 Relay RLC channel configuration). </w:t>
      </w:r>
      <w:r>
        <w:rPr>
          <w:rFonts w:hint="eastAsia"/>
          <w:i w:val="0"/>
          <w:iCs/>
          <w:lang w:val="en-US" w:eastAsia="zh-CN"/>
        </w:rPr>
        <w:t xml:space="preserve">On the other hand, the gNB-DU1 of direct path should be responsible for the Uu resource allocation and generate the </w:t>
      </w:r>
      <w:r>
        <w:rPr>
          <w:rFonts w:hint="eastAsia"/>
          <w:i w:val="0"/>
          <w:iCs w:val="0"/>
          <w:lang w:val="en-US" w:eastAsia="zh-CN"/>
        </w:rPr>
        <w:t>Uu RLC/MAC/PHY configuration.</w:t>
      </w:r>
      <w:r>
        <w:rPr>
          <w:rFonts w:hint="eastAsia"/>
          <w:lang w:val="en-US" w:eastAsia="zh-CN"/>
        </w:rPr>
        <w:t xml:space="preserve"> </w:t>
      </w:r>
    </w:p>
    <w:p>
      <w:pPr>
        <w:jc w:val="both"/>
        <w:rPr>
          <w:rFonts w:hint="eastAsia" w:ascii="Times New Roman" w:hAnsi="Times New Roman" w:cs="Times New Roman"/>
          <w:lang w:val="en-US" w:eastAsia="zh-CN"/>
        </w:rPr>
      </w:pPr>
      <w:r>
        <w:rPr>
          <w:rFonts w:hint="eastAsia" w:ascii="Times New Roman" w:hAnsi="Times New Roman" w:eastAsia="宋体" w:cs="Times New Roman"/>
          <w:b w:val="0"/>
          <w:bCs w:val="0"/>
          <w:color w:val="auto"/>
          <w:sz w:val="20"/>
          <w:szCs w:val="20"/>
          <w:lang w:val="en-US" w:eastAsia="zh-CN"/>
        </w:rPr>
        <w:t xml:space="preserve">Suppose mode 1 resource allocation is configured by gNB-DU2 of indirect path, it is questionable how the SL grant can be delivered to the remote UE. As we mentioned before, no interface between gNB-DUs has been supported. It is hard to transfer the SL grant from gNB-DU2 of indirect path to gNB-DU1 of direct path. Therefore it is not feasible for the remote UE to receive the SL grant allocated by gNB-DU2 from gNB-DU1 via direct path. On the other hand, as we discussed in Rel-17, it is hard to support the mode 1 resource allocation via indirect path. For example, the </w:t>
      </w:r>
      <w:r>
        <w:rPr>
          <w:rFonts w:hint="eastAsia" w:cs="Times New Roman"/>
          <w:lang w:val="en-US" w:eastAsia="zh-CN"/>
        </w:rPr>
        <w:t xml:space="preserve">SL </w:t>
      </w:r>
      <w:r>
        <w:rPr>
          <w:rFonts w:hint="eastAsia" w:ascii="Times New Roman" w:hAnsi="Times New Roman" w:cs="Times New Roman"/>
          <w:lang w:val="en-US" w:eastAsia="zh-CN"/>
        </w:rPr>
        <w:t xml:space="preserve">BSR and DCI(DL) </w:t>
      </w:r>
      <w:r>
        <w:rPr>
          <w:rFonts w:hint="eastAsia" w:cs="Times New Roman"/>
          <w:lang w:val="en-US" w:eastAsia="zh-CN"/>
        </w:rPr>
        <w:t xml:space="preserve">forwarding </w:t>
      </w:r>
      <w:r>
        <w:rPr>
          <w:rFonts w:hint="eastAsia" w:ascii="Times New Roman" w:hAnsi="Times New Roman" w:cs="Times New Roman"/>
          <w:lang w:val="en-US" w:eastAsia="zh-CN"/>
        </w:rPr>
        <w:t>in PC5 link</w:t>
      </w:r>
      <w:r>
        <w:rPr>
          <w:rFonts w:hint="eastAsia" w:cs="Times New Roman"/>
          <w:lang w:val="en-US" w:eastAsia="zh-CN"/>
        </w:rPr>
        <w:t xml:space="preserve"> for dynamic grant is not supported yet</w:t>
      </w:r>
      <w:r>
        <w:rPr>
          <w:rFonts w:hint="eastAsia" w:ascii="Times New Roman" w:hAnsi="Times New Roman" w:cs="Times New Roman"/>
          <w:lang w:val="en-US" w:eastAsia="zh-CN"/>
        </w:rPr>
        <w:t xml:space="preserve">. </w:t>
      </w:r>
    </w:p>
    <w:p>
      <w:pPr>
        <w:numPr>
          <w:ilvl w:val="0"/>
          <w:numId w:val="0"/>
        </w:numPr>
        <w:ind w:leftChars="0"/>
        <w:jc w:val="both"/>
        <w:rPr>
          <w:rFonts w:hint="eastAsia"/>
          <w:lang w:val="en-US" w:eastAsia="zh-CN"/>
        </w:rPr>
      </w:pPr>
      <w:r>
        <w:rPr>
          <w:rFonts w:hint="eastAsia" w:ascii="Times New Roman" w:hAnsi="Times New Roman" w:cs="Times New Roman"/>
          <w:lang w:val="en-US" w:eastAsia="zh-CN"/>
        </w:rPr>
        <w:t xml:space="preserve">Based on these observations, it is suggested </w:t>
      </w:r>
      <w:r>
        <w:rPr>
          <w:rFonts w:hint="eastAsia" w:cs="Times New Roman"/>
          <w:lang w:val="en-US" w:eastAsia="zh-CN"/>
        </w:rPr>
        <w:t xml:space="preserve">to support the mode 1 resource allocation only for intra-DU multi-path relaying scenario. It means that the gNB-DU(s) involved in the multi-path relaying should be aware whether the intra-DU or inter-DU multi-path is configured for the remote UE. We think this can leave to implementation. For example, if the gNB-DU detects that it is requested by gNB-CU to configure both </w:t>
      </w:r>
      <w:r>
        <w:rPr>
          <w:rFonts w:hint="eastAsia"/>
          <w:lang w:val="en-US" w:eastAsia="zh-CN"/>
        </w:rPr>
        <w:t xml:space="preserve">the Uu RLC bearer on direct path and the </w:t>
      </w:r>
      <w:r>
        <w:rPr>
          <w:szCs w:val="22"/>
          <w:lang w:eastAsia="sv-SE"/>
        </w:rPr>
        <w:t>PC5 Relay RLC channel</w:t>
      </w:r>
      <w:r>
        <w:rPr>
          <w:rFonts w:hint="eastAsia"/>
          <w:szCs w:val="22"/>
          <w:lang w:val="en-US" w:eastAsia="zh-CN"/>
        </w:rPr>
        <w:t xml:space="preserve"> on indirect path, gNB-DU may assume it is for intra-DU multi-path relaying scenario and it may configure either mode 1 or mode 2 resource allocation for the remote UE. On the other hand, if the gNB-DU is requested by gNB-CU to only configure </w:t>
      </w:r>
      <w:r>
        <w:rPr>
          <w:rFonts w:hint="eastAsia"/>
          <w:lang w:val="en-US" w:eastAsia="zh-CN"/>
        </w:rPr>
        <w:t xml:space="preserve">the </w:t>
      </w:r>
      <w:r>
        <w:rPr>
          <w:szCs w:val="22"/>
          <w:lang w:eastAsia="sv-SE"/>
        </w:rPr>
        <w:t>PC5 Relay RLC channel</w:t>
      </w:r>
      <w:r>
        <w:rPr>
          <w:rFonts w:hint="eastAsia"/>
          <w:szCs w:val="22"/>
          <w:lang w:val="en-US" w:eastAsia="zh-CN"/>
        </w:rPr>
        <w:t xml:space="preserve"> on indirect path and has not been requested to configure the </w:t>
      </w:r>
      <w:r>
        <w:rPr>
          <w:rFonts w:hint="eastAsia"/>
          <w:lang w:val="en-US" w:eastAsia="zh-CN"/>
        </w:rPr>
        <w:t xml:space="preserve">Uu RLC bearer on direct path before, the gNB-DU may assume it is for single indirect path relaying or for inter-DU multi-path relaying scenario. In this case, the gNB-DU can only configure mode 2 resource allocation for the remote UE.  </w:t>
      </w:r>
    </w:p>
    <w:p>
      <w:pPr>
        <w:numPr>
          <w:ilvl w:val="0"/>
          <w:numId w:val="0"/>
        </w:numPr>
        <w:ind w:leftChars="0"/>
        <w:jc w:val="both"/>
        <w:rPr>
          <w:rFonts w:hint="default"/>
          <w:b/>
          <w:bCs/>
          <w:lang w:val="en-US" w:eastAsia="zh-CN"/>
        </w:rPr>
      </w:pPr>
      <w:r>
        <w:rPr>
          <w:rFonts w:hint="eastAsia"/>
          <w:b/>
          <w:bCs/>
          <w:lang w:val="en-US" w:eastAsia="zh-CN"/>
        </w:rPr>
        <w:t xml:space="preserve">Proposal 2: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eastAsia"/>
          <w:lang w:val="en-US" w:eastAsia="zh-CN"/>
        </w:rPr>
      </w:pPr>
      <w:r>
        <w:rPr>
          <w:rFonts w:hint="eastAsia"/>
          <w:b/>
          <w:bCs/>
          <w:i w:val="0"/>
          <w:iCs w:val="0"/>
          <w:lang w:val="en-US" w:eastAsia="zh-CN"/>
        </w:rPr>
        <w:t xml:space="preserve">Proposal 3: </w:t>
      </w:r>
      <w:r>
        <w:rPr>
          <w:rFonts w:hint="eastAsia" w:cs="Times New Roman"/>
          <w:b/>
          <w:bCs/>
          <w:lang w:val="en-US" w:eastAsia="zh-CN"/>
        </w:rPr>
        <w:t>I</w:t>
      </w:r>
      <w:r>
        <w:rPr>
          <w:rFonts w:hint="eastAsia" w:ascii="Times New Roman" w:hAnsi="Times New Roman" w:cs="Times New Roman"/>
          <w:b/>
          <w:bCs/>
          <w:lang w:val="en-US" w:eastAsia="zh-CN"/>
        </w:rPr>
        <w:t xml:space="preserve">t is suggested not </w:t>
      </w:r>
      <w:r>
        <w:rPr>
          <w:rFonts w:hint="eastAsia" w:cs="Times New Roman"/>
          <w:b/>
          <w:bCs/>
          <w:lang w:val="en-US" w:eastAsia="zh-CN"/>
        </w:rPr>
        <w:t>to support the mode 1 resource allocation for inter-DU multi-path relaying scenario.</w:t>
      </w:r>
      <w:r>
        <w:rPr>
          <w:rFonts w:hint="eastAsia"/>
          <w:lang w:val="en-US" w:eastAsia="zh-CN"/>
        </w:rPr>
        <w:t xml:space="preserve"> </w:t>
      </w:r>
    </w:p>
    <w:p>
      <w:pPr>
        <w:pStyle w:val="3"/>
        <w:bidi w:val="0"/>
        <w:rPr>
          <w:rFonts w:hint="default"/>
          <w:lang w:val="en-US" w:eastAsia="zh-CN"/>
        </w:rPr>
      </w:pPr>
      <w:r>
        <w:rPr>
          <w:rFonts w:hint="eastAsia"/>
          <w:lang w:val="en-US" w:eastAsia="zh-CN"/>
        </w:rPr>
        <w:t>Multi-path delivery of split SRB/DRB</w:t>
      </w:r>
    </w:p>
    <w:p>
      <w:pPr>
        <w:jc w:val="both"/>
        <w:rPr>
          <w:rFonts w:hint="eastAsia"/>
          <w:sz w:val="20"/>
          <w:szCs w:val="20"/>
          <w:lang w:val="en-US" w:eastAsia="zh-CN"/>
        </w:rPr>
      </w:pPr>
      <w:r>
        <w:rPr>
          <w:rFonts w:hint="eastAsia"/>
          <w:sz w:val="20"/>
          <w:szCs w:val="20"/>
          <w:lang w:val="en-US" w:eastAsia="zh-CN"/>
        </w:rPr>
        <w:t xml:space="preserve">During previous RAN3 meetings,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For intra-DU case, it is agreed that two F1-U tunnels are setup between </w:t>
      </w:r>
      <w:r>
        <w:rPr>
          <w:rFonts w:hint="eastAsia" w:cs="Times New Roman"/>
          <w:b w:val="0"/>
          <w:bCs w:val="0"/>
          <w:color w:val="auto"/>
          <w:sz w:val="20"/>
          <w:szCs w:val="20"/>
          <w:lang w:val="en-US" w:eastAsia="zh-CN"/>
        </w:rPr>
        <w:t>gNB-CU</w:t>
      </w:r>
      <w:r>
        <w:rPr>
          <w:rFonts w:hint="eastAsia" w:ascii="Times New Roman" w:hAnsi="Times New Roman" w:eastAsia="宋体" w:cs="Times New Roman"/>
          <w:b w:val="0"/>
          <w:bCs w:val="0"/>
          <w:color w:val="auto"/>
          <w:sz w:val="20"/>
          <w:szCs w:val="20"/>
          <w:lang w:val="en-US" w:eastAsia="zh-CN"/>
        </w:rPr>
        <w:t xml:space="preserve"> and </w:t>
      </w:r>
      <w:r>
        <w:rPr>
          <w:rFonts w:hint="eastAsia" w:cs="Times New Roman"/>
          <w:b w:val="0"/>
          <w:bCs w:val="0"/>
          <w:color w:val="auto"/>
          <w:sz w:val="20"/>
          <w:szCs w:val="20"/>
          <w:lang w:val="en-US" w:eastAsia="zh-CN"/>
        </w:rPr>
        <w:t>gNB-DU</w:t>
      </w:r>
      <w:r>
        <w:rPr>
          <w:rFonts w:hint="eastAsia" w:ascii="Times New Roman" w:hAnsi="Times New Roman" w:eastAsia="宋体" w:cs="Times New Roman"/>
          <w:b w:val="0"/>
          <w:bCs w:val="0"/>
          <w:color w:val="auto"/>
          <w:sz w:val="20"/>
          <w:szCs w:val="20"/>
          <w:lang w:val="en-US" w:eastAsia="zh-CN"/>
        </w:rPr>
        <w:t xml:space="preserve"> for a split DRB. However, it is still FFS on how to support the multi-path delivery of split SRB. </w:t>
      </w:r>
      <w:r>
        <w:rPr>
          <w:rFonts w:hint="eastAsia"/>
          <w:sz w:val="20"/>
          <w:szCs w:val="20"/>
          <w:lang w:val="en-US" w:eastAsia="zh-CN"/>
        </w:rPr>
        <w:t xml:space="preserve">On the other hand, RAN2 has agreed that split SRB1/2 may be configured on both path with or without duplication for scenario 1. The concept of the  </w:t>
      </w:r>
      <w:r>
        <w:rPr>
          <w:rFonts w:hint="default"/>
          <w:sz w:val="20"/>
          <w:szCs w:val="20"/>
          <w:lang w:val="en-US" w:eastAsia="zh-CN"/>
        </w:rPr>
        <w:t>“</w:t>
      </w:r>
      <w:r>
        <w:rPr>
          <w:rFonts w:hint="eastAsia"/>
          <w:sz w:val="20"/>
          <w:szCs w:val="20"/>
          <w:lang w:val="en-US" w:eastAsia="zh-CN"/>
        </w:rPr>
        <w:t>primary path and primary RLC entity</w:t>
      </w:r>
      <w:r>
        <w:rPr>
          <w:rFonts w:hint="default"/>
          <w:sz w:val="20"/>
          <w:szCs w:val="20"/>
          <w:lang w:val="en-US" w:eastAsia="zh-CN"/>
        </w:rPr>
        <w:t>”</w:t>
      </w:r>
      <w:r>
        <w:rPr>
          <w:rFonts w:hint="eastAsia"/>
          <w:sz w:val="20"/>
          <w:szCs w:val="20"/>
          <w:lang w:val="en-US" w:eastAsia="zh-CN"/>
        </w:rPr>
        <w:t xml:space="preserve"> is adopted for each MP split bearer configuration according to the existing definition. With regard to scenario 2, split SRB1 and 2 are supported in Scenario 2 and primary path of the split SRB 1 and 2 is always on direct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iCs/>
          <w:lang w:val="en-US" w:eastAsia="zh-CN"/>
        </w:rPr>
        <w:t xml:space="preserve">In our opinion, </w:t>
      </w:r>
      <w:r>
        <w:rPr>
          <w:rFonts w:hint="eastAsia"/>
          <w:lang w:val="en-US" w:eastAsia="zh-CN"/>
        </w:rPr>
        <w:t xml:space="preserve">the primary path may be either direct path or indirect path for </w:t>
      </w:r>
      <w:r>
        <w:rPr>
          <w:rFonts w:hint="eastAsia"/>
          <w:iCs/>
          <w:lang w:val="en-US" w:eastAsia="zh-CN"/>
        </w:rPr>
        <w:t>multi-path split DRB of remote UE</w:t>
      </w:r>
      <w:r>
        <w:rPr>
          <w:rFonts w:hint="eastAsia"/>
          <w:lang w:val="en-US" w:eastAsia="zh-CN"/>
        </w:rPr>
        <w:t xml:space="preserve">. With regard to SRB, it may also allow the primary path configuration of either direct or indirect path for the purpose of flexibility. To be specific, when </w:t>
      </w:r>
      <w:r>
        <w:t xml:space="preserve">the </w:t>
      </w:r>
      <w:r>
        <w:rPr>
          <w:rFonts w:hint="eastAsia"/>
          <w:lang w:eastAsia="zh-CN"/>
        </w:rPr>
        <w:t>gNB-CU</w:t>
      </w:r>
      <w:r>
        <w:rPr>
          <w:rFonts w:hint="eastAsia"/>
          <w:lang w:val="en-US" w:eastAsia="zh-CN"/>
        </w:rPr>
        <w:t xml:space="preserve"> </w:t>
      </w:r>
      <w:r>
        <w:t>request</w:t>
      </w:r>
      <w:r>
        <w:rPr>
          <w:rFonts w:hint="eastAsia"/>
          <w:lang w:val="en-US" w:eastAsia="zh-CN"/>
        </w:rPr>
        <w:t>s</w:t>
      </w:r>
      <w:r>
        <w:t xml:space="preserve"> the </w:t>
      </w:r>
      <w:r>
        <w:rPr>
          <w:rFonts w:hint="eastAsia"/>
          <w:lang w:eastAsia="zh-CN"/>
        </w:rPr>
        <w:t>gNB-DU</w:t>
      </w:r>
      <w:r>
        <w:t xml:space="preserve"> to setup the </w:t>
      </w:r>
      <w:r>
        <w:rPr>
          <w:rFonts w:hint="eastAsia"/>
          <w:lang w:val="en-US" w:eastAsia="zh-CN"/>
        </w:rPr>
        <w:t xml:space="preserve">multi-path split </w:t>
      </w:r>
      <w:r>
        <w:t>RB</w:t>
      </w:r>
      <w:r>
        <w:rPr>
          <w:rFonts w:hint="eastAsia"/>
          <w:lang w:val="en-US" w:eastAsia="zh-CN"/>
        </w:rPr>
        <w:t xml:space="preserve"> for remote UE, gNB-DU should also be aware which path is primary path for the multi-path split RB. </w:t>
      </w:r>
    </w:p>
    <w:p>
      <w:pPr>
        <w:jc w:val="both"/>
        <w:rPr>
          <w:rFonts w:hint="eastAsia"/>
          <w:szCs w:val="18"/>
          <w:highlight w:val="none"/>
          <w:lang w:val="en-US" w:eastAsia="zh-CN"/>
        </w:rPr>
      </w:pPr>
      <w:r>
        <w:rPr>
          <w:rFonts w:hint="eastAsia"/>
          <w:lang w:val="en-US" w:eastAsia="zh-CN"/>
        </w:rPr>
        <w:t xml:space="preserve">Based on the existing specification, two F1-U tunnel is setup for the split DRB with </w:t>
      </w:r>
      <w:r>
        <w:rPr>
          <w:rFonts w:eastAsia="宋体"/>
          <w:lang w:eastAsia="zh-CN"/>
        </w:rPr>
        <w:t>packet duplication for intra-gNB-DU CA</w:t>
      </w:r>
      <w:r>
        <w:rPr>
          <w:rFonts w:hint="eastAsia"/>
          <w:lang w:val="en-US" w:eastAsia="zh-CN"/>
        </w:rPr>
        <w:t xml:space="preserve"> scenario. To be specific, </w:t>
      </w:r>
      <w:r>
        <w:t xml:space="preserve">two </w:t>
      </w:r>
      <w:r>
        <w:rPr>
          <w:i/>
        </w:rPr>
        <w:t>UL UP TNL Information</w:t>
      </w:r>
      <w:r>
        <w:t xml:space="preserve"> IEs </w:t>
      </w:r>
      <w:r>
        <w:rPr>
          <w:rFonts w:hint="eastAsia"/>
          <w:lang w:val="en-US" w:eastAsia="zh-CN"/>
        </w:rPr>
        <w:t>may be</w:t>
      </w:r>
      <w:r>
        <w:t xml:space="preserve"> </w:t>
      </w:r>
      <w:r>
        <w:rPr>
          <w:rFonts w:hint="eastAsia" w:eastAsia="宋体"/>
          <w:lang w:val="en-US" w:eastAsia="zh-CN"/>
        </w:rPr>
        <w:t>included in the</w:t>
      </w:r>
      <w:r>
        <w:rPr>
          <w:rFonts w:hint="eastAsia"/>
          <w:lang w:val="en-US" w:eastAsia="zh-CN"/>
        </w:rPr>
        <w:t xml:space="preserve"> </w:t>
      </w:r>
      <w:r>
        <w:t>UE CONTEXT SETUP REQUEST message</w:t>
      </w:r>
      <w:r>
        <w:rPr>
          <w:rFonts w:eastAsia="宋体"/>
          <w:lang w:eastAsia="zh-CN"/>
        </w:rPr>
        <w:t xml:space="preserve"> for </w:t>
      </w:r>
      <w:r>
        <w:rPr>
          <w:rFonts w:hint="eastAsia" w:eastAsia="宋体"/>
          <w:lang w:val="en-US" w:eastAsia="zh-CN"/>
        </w:rPr>
        <w:t>such</w:t>
      </w:r>
      <w:r>
        <w:rPr>
          <w:rFonts w:eastAsia="宋体"/>
          <w:lang w:eastAsia="zh-CN"/>
        </w:rPr>
        <w:t xml:space="preserve"> DRB</w:t>
      </w:r>
      <w:r>
        <w:rPr>
          <w:rFonts w:hint="eastAsia" w:eastAsia="宋体"/>
          <w:lang w:val="en-US" w:eastAsia="zh-CN"/>
        </w:rPr>
        <w:t xml:space="preserve"> and </w:t>
      </w:r>
      <w:r>
        <w:rPr>
          <w:rFonts w:hint="eastAsia"/>
          <w:highlight w:val="none"/>
          <w:lang w:eastAsia="zh-CN"/>
        </w:rPr>
        <w:t>gNB-DU</w:t>
      </w:r>
      <w:r>
        <w:rPr>
          <w:rFonts w:eastAsia="宋体"/>
          <w:highlight w:val="none"/>
          <w:lang w:eastAsia="zh-CN"/>
        </w:rPr>
        <w:t xml:space="preserve"> shall include </w:t>
      </w:r>
      <w:r>
        <w:rPr>
          <w:highlight w:val="none"/>
        </w:rPr>
        <w:t xml:space="preserve">two </w:t>
      </w:r>
      <w:r>
        <w:rPr>
          <w:i/>
          <w:highlight w:val="none"/>
        </w:rPr>
        <w:t>DL UP TNL Information</w:t>
      </w:r>
      <w:r>
        <w:rPr>
          <w:highlight w:val="none"/>
        </w:rPr>
        <w:t xml:space="preserve"> IEs in UE CONTEXT SETUP RESPONSE message</w:t>
      </w:r>
      <w:r>
        <w:rPr>
          <w:rFonts w:eastAsia="宋体"/>
          <w:highlight w:val="none"/>
          <w:lang w:eastAsia="zh-CN"/>
        </w:rPr>
        <w:t xml:space="preserve">. </w:t>
      </w:r>
      <w:r>
        <w:rPr>
          <w:highlight w:val="none"/>
        </w:rPr>
        <w:t xml:space="preserve">The first </w:t>
      </w:r>
      <w:r>
        <w:rPr>
          <w:i/>
          <w:szCs w:val="18"/>
          <w:highlight w:val="none"/>
        </w:rPr>
        <w:t xml:space="preserve">UP TNL Information </w:t>
      </w:r>
      <w:r>
        <w:rPr>
          <w:szCs w:val="18"/>
          <w:highlight w:val="none"/>
        </w:rPr>
        <w:t>IE of the two</w:t>
      </w:r>
      <w:r>
        <w:rPr>
          <w:i/>
          <w:szCs w:val="18"/>
          <w:highlight w:val="none"/>
        </w:rPr>
        <w:t xml:space="preserve"> UP TNL Information </w:t>
      </w:r>
      <w:r>
        <w:rPr>
          <w:szCs w:val="18"/>
          <w:highlight w:val="none"/>
        </w:rPr>
        <w:t xml:space="preserve">IEs is </w:t>
      </w:r>
      <w:r>
        <w:rPr>
          <w:rFonts w:hint="eastAsia"/>
          <w:szCs w:val="18"/>
          <w:highlight w:val="none"/>
          <w:lang w:val="en-US" w:eastAsia="zh-CN"/>
        </w:rPr>
        <w:t xml:space="preserve">regarded as the </w:t>
      </w:r>
      <w:r>
        <w:rPr>
          <w:szCs w:val="18"/>
          <w:highlight w:val="none"/>
        </w:rPr>
        <w:t>primary pat</w:t>
      </w:r>
      <w:r>
        <w:rPr>
          <w:rFonts w:hint="eastAsia"/>
          <w:szCs w:val="18"/>
          <w:highlight w:val="none"/>
          <w:lang w:val="en-US" w:eastAsia="zh-CN"/>
        </w:rPr>
        <w:t xml:space="preserve">h for the split DRB with packet duplication. This design may be reused for the multi-path split DRB.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szCs w:val="18"/>
          <w:highlight w:val="none"/>
          <w:lang w:val="en-US" w:eastAsia="zh-CN"/>
        </w:rPr>
        <w:t xml:space="preserve">When it comes to the multi-path split SRB, there are no </w:t>
      </w:r>
      <w:r>
        <w:rPr>
          <w:rFonts w:hint="eastAsia"/>
          <w:i/>
          <w:iCs/>
          <w:szCs w:val="18"/>
          <w:highlight w:val="none"/>
          <w:lang w:val="en-US" w:eastAsia="zh-CN"/>
        </w:rPr>
        <w:t>UP TNL information</w:t>
      </w:r>
      <w:r>
        <w:rPr>
          <w:rFonts w:hint="eastAsia"/>
          <w:szCs w:val="18"/>
          <w:highlight w:val="none"/>
          <w:lang w:val="en-US" w:eastAsia="zh-CN"/>
        </w:rPr>
        <w:t xml:space="preserve"> IEs associated with it. New solutions should be considered. I</w:t>
      </w:r>
      <w:r>
        <w:rPr>
          <w:rFonts w:hint="eastAsia"/>
          <w:lang w:val="en-US" w:eastAsia="zh-CN"/>
        </w:rPr>
        <w:t xml:space="preserve">t is suggested that gNB-CU may indicate which path is primary path for the multi-path split SRB when sending the SRB to be setup request information to gNB-DU. </w:t>
      </w:r>
      <w:r>
        <w:rPr>
          <w:rFonts w:hint="eastAsia"/>
          <w:szCs w:val="18"/>
          <w:highlight w:val="none"/>
          <w:lang w:val="en-US" w:eastAsia="zh-CN"/>
        </w:rPr>
        <w:t>S</w:t>
      </w:r>
      <w:r>
        <w:rPr>
          <w:rFonts w:hint="eastAsia"/>
          <w:bCs/>
          <w:lang w:val="en-US" w:eastAsia="zh-CN"/>
        </w:rPr>
        <w:t>uppose the multi-path split SRB1/2 is configured without duplication for scenario 1, it is also necessary to consider how the gNB-DU perform the data split operation among the two path upon receiving the remote UE</w:t>
      </w:r>
      <w:r>
        <w:rPr>
          <w:rFonts w:hint="default"/>
          <w:bCs/>
          <w:lang w:val="en-US" w:eastAsia="zh-CN"/>
        </w:rPr>
        <w:t>’</w:t>
      </w:r>
      <w:r>
        <w:rPr>
          <w:rFonts w:hint="eastAsia"/>
          <w:bCs/>
          <w:lang w:val="en-US" w:eastAsia="zh-CN"/>
        </w:rPr>
        <w:t xml:space="preserve">s RRC signalling. </w:t>
      </w:r>
      <w:r>
        <w:rPr>
          <w:rFonts w:hint="eastAsia"/>
          <w:highlight w:val="none"/>
          <w:vertAlign w:val="baseline"/>
          <w:lang w:val="en-US" w:eastAsia="zh-CN"/>
        </w:rPr>
        <w:t xml:space="preserve">According to the exist specification for MR-DC, </w:t>
      </w:r>
      <w:r>
        <w:rPr>
          <w:rFonts w:hint="eastAsia"/>
          <w:lang w:val="en-US" w:eastAsia="zh-CN"/>
        </w:rPr>
        <w:t xml:space="preserve">UE may be configured with the UL data split threshold for determining whether the data from RB should be delivered via primary path or secondary path. Suppose the data volume is not larger than the UL data split threshold, the data is only delivered via primary path. Considering that data volume for the SRB is usually small, it is safe to conclude that only primary path is used for the multi-path split SRB delivery. </w:t>
      </w:r>
    </w:p>
    <w:p>
      <w:pPr>
        <w:jc w:val="both"/>
        <w:rPr>
          <w:rFonts w:hint="eastAsia"/>
          <w:b/>
          <w:bCs/>
          <w:lang w:val="en-US" w:eastAsia="zh-CN"/>
        </w:rPr>
      </w:pPr>
      <w:r>
        <w:rPr>
          <w:rFonts w:hint="eastAsia"/>
          <w:b/>
          <w:bCs w:val="0"/>
          <w:lang w:val="en-US" w:eastAsia="zh-CN"/>
        </w:rPr>
        <w:t>Proposal 4: For intra-DU case, if the SRB1/2 is configured as split bearer without duplication, gNB-CU may send the primary path indication to gNB-DU</w:t>
      </w:r>
      <w:r>
        <w:rPr>
          <w:rFonts w:hint="eastAsia"/>
          <w:b/>
          <w:bCs/>
          <w:lang w:val="en-US" w:eastAsia="zh-CN"/>
        </w:rPr>
        <w:t xml:space="preserve"> for the multi-path split SRB and only primary path is used by gNB-DU for the multi-path split SRB delivery.</w:t>
      </w:r>
      <w:bookmarkEnd w:id="0"/>
      <w:bookmarkStart w:id="1" w:name="OLE_LINK1"/>
      <w:bookmarkStart w:id="2" w:name="OLE_LINK2"/>
    </w:p>
    <w:p>
      <w:pPr>
        <w:pStyle w:val="3"/>
        <w:bidi w:val="0"/>
        <w:rPr>
          <w:rFonts w:hint="default"/>
          <w:lang w:val="en-US" w:eastAsia="zh-CN"/>
        </w:rPr>
      </w:pPr>
      <w:r>
        <w:rPr>
          <w:rFonts w:hint="eastAsia"/>
          <w:lang w:val="en-US" w:eastAsia="zh-CN"/>
        </w:rPr>
        <w:t>Multi-path configuration</w:t>
      </w:r>
    </w:p>
    <w:p>
      <w:pPr>
        <w:jc w:val="both"/>
        <w:rPr>
          <w:rFonts w:hint="eastAsia" w:cs="Times New Roman"/>
          <w:b w:val="0"/>
          <w:bCs w:val="0"/>
          <w:color w:val="auto"/>
          <w:sz w:val="20"/>
          <w:szCs w:val="20"/>
          <w:lang w:val="en-US" w:eastAsia="zh-CN"/>
        </w:rPr>
      </w:pPr>
      <w:r>
        <w:rPr>
          <w:rFonts w:hint="eastAsia"/>
          <w:lang w:val="en-US" w:eastAsia="zh-CN"/>
        </w:rPr>
        <w:t>During last RAN3 meeting, it has been discussed which information gNB-CU should inform gNB-DU. It is finally agreed that for intra-DU case, the gNB-CU may inform gNB-DU about the path to be added, released or modified. However it is not yet determined whether the gNB-CU should inform gNB-DU about the path to be added, released or modified</w:t>
      </w:r>
      <w:r>
        <w:rPr>
          <w:rFonts w:hint="eastAsia"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In this section, we discuss this remaining issue.</w:t>
      </w:r>
    </w:p>
    <w:p>
      <w:pPr>
        <w:jc w:val="both"/>
        <w:rPr>
          <w:rFonts w:hint="default"/>
          <w:lang w:val="en-US" w:eastAsia="zh-CN"/>
        </w:rPr>
      </w:pPr>
      <w:r>
        <w:rPr>
          <w:rFonts w:hint="eastAsia"/>
          <w:lang w:val="en-US" w:eastAsia="zh-CN"/>
        </w:rPr>
        <w:t xml:space="preserve">Suppose the direct path needs to be modified for inter-DU scenario, the multi-path remote UE may perform intra-DU HO or inter-DU HO depends on the target cell selected by gNB-CU. If the UE performs intra-DU HO for direct path and change to another cell served by the same gNB-DU, the UE Context modification request should be sent to the gNB-DU of direct path, which include the  </w:t>
      </w:r>
      <w:r>
        <w:t>SpCell ID</w:t>
      </w:r>
      <w:r>
        <w:rPr>
          <w:rFonts w:hint="eastAsia"/>
          <w:lang w:val="en-US" w:eastAsia="zh-CN"/>
        </w:rPr>
        <w:t xml:space="preserve"> of target cell. In this case, the gNB-DU of direct path may consider the direct path is modified for the remote UE. On the other hand, if UE performs inter-DU HO for direct path and change to another cell served by another gNB-DU, UE Context Setup Request should be sent to this gNB-DU. From the perspective of the target gNB-DU of direct path, it may consider a new direct path is added for the remote UE. As a matter of fact, similar issue also applies for indirect path modification. It is not clear yet whether the gNB-DU will generate the path configuration to be sent to the UE. If yes, it is better to give gNB-DU explicit indication for the potential path to be added, released or modified.  </w:t>
      </w:r>
    </w:p>
    <w:p>
      <w:pPr>
        <w:rPr>
          <w:rFonts w:hint="default"/>
          <w:lang w:val="en-US" w:eastAsia="zh-CN"/>
        </w:rPr>
      </w:pPr>
      <w:r>
        <w:rPr>
          <w:rFonts w:hint="eastAsia"/>
          <w:b/>
          <w:bCs w:val="0"/>
          <w:lang w:val="en-US" w:eastAsia="zh-CN"/>
        </w:rPr>
        <w:t>Proposal 5: For inter-DU case, gNB-CU may inform gNB-DU about the path to be added, released or modified</w:t>
      </w:r>
      <w:r>
        <w:rPr>
          <w:rFonts w:hint="eastAsia"/>
          <w:b/>
          <w:bCs/>
          <w:lang w:val="en-US" w:eastAsia="zh-CN"/>
        </w:rPr>
        <w:t>.</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proposal are given:</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numPr>
          <w:ilvl w:val="0"/>
          <w:numId w:val="0"/>
        </w:numPr>
        <w:ind w:leftChars="0"/>
        <w:jc w:val="both"/>
        <w:rPr>
          <w:rFonts w:hint="default"/>
          <w:b/>
          <w:bCs/>
          <w:lang w:val="en-US" w:eastAsia="zh-CN"/>
        </w:rPr>
      </w:pPr>
      <w:r>
        <w:rPr>
          <w:rFonts w:hint="eastAsia"/>
          <w:b/>
          <w:bCs/>
          <w:lang w:val="en-US" w:eastAsia="zh-CN"/>
        </w:rPr>
        <w:t xml:space="preserve">Proposal 2: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eastAsia"/>
          <w:lang w:val="en-US" w:eastAsia="zh-CN"/>
        </w:rPr>
      </w:pPr>
      <w:r>
        <w:rPr>
          <w:rFonts w:hint="eastAsia"/>
          <w:b/>
          <w:bCs/>
          <w:i w:val="0"/>
          <w:iCs w:val="0"/>
          <w:lang w:val="en-US" w:eastAsia="zh-CN"/>
        </w:rPr>
        <w:t xml:space="preserve">Proposal 3: </w:t>
      </w:r>
      <w:r>
        <w:rPr>
          <w:rFonts w:hint="eastAsia" w:cs="Times New Roman"/>
          <w:b/>
          <w:bCs/>
          <w:lang w:val="en-US" w:eastAsia="zh-CN"/>
        </w:rPr>
        <w:t>I</w:t>
      </w:r>
      <w:r>
        <w:rPr>
          <w:rFonts w:hint="eastAsia" w:ascii="Times New Roman" w:hAnsi="Times New Roman" w:cs="Times New Roman"/>
          <w:b/>
          <w:bCs/>
          <w:lang w:val="en-US" w:eastAsia="zh-CN"/>
        </w:rPr>
        <w:t xml:space="preserve">t is suggested not </w:t>
      </w:r>
      <w:r>
        <w:rPr>
          <w:rFonts w:hint="eastAsia" w:cs="Times New Roman"/>
          <w:b/>
          <w:bCs/>
          <w:lang w:val="en-US" w:eastAsia="zh-CN"/>
        </w:rPr>
        <w:t>to support the mode 1 resource allocation for inter-DU multi-path relaying scenario.</w:t>
      </w:r>
      <w:r>
        <w:rPr>
          <w:rFonts w:hint="eastAsia"/>
          <w:lang w:val="en-US" w:eastAsia="zh-CN"/>
        </w:rPr>
        <w:t xml:space="preserve"> </w:t>
      </w:r>
    </w:p>
    <w:p>
      <w:pPr>
        <w:jc w:val="both"/>
        <w:rPr>
          <w:rFonts w:hint="eastAsia"/>
          <w:b/>
          <w:bCs/>
          <w:lang w:val="en-US" w:eastAsia="zh-CN"/>
        </w:rPr>
      </w:pPr>
      <w:r>
        <w:rPr>
          <w:rFonts w:hint="eastAsia"/>
          <w:b/>
          <w:bCs w:val="0"/>
          <w:lang w:val="en-US" w:eastAsia="zh-CN"/>
        </w:rPr>
        <w:t>Proposal 4: For intra-DU case, if the SRB1/2 is configured as split bearer without duplication, gNB-CU may send the primary path indication to gNB-DU</w:t>
      </w:r>
      <w:r>
        <w:rPr>
          <w:rFonts w:hint="eastAsia"/>
          <w:b/>
          <w:bCs/>
          <w:lang w:val="en-US" w:eastAsia="zh-CN"/>
        </w:rPr>
        <w:t xml:space="preserve"> for the multi-path split SRB and only primary path is used by gNB-DU for the multi-path split SRB delivery.</w:t>
      </w:r>
    </w:p>
    <w:p>
      <w:pPr>
        <w:overflowPunct w:val="0"/>
        <w:autoSpaceDE w:val="0"/>
        <w:autoSpaceDN w:val="0"/>
        <w:adjustRightInd w:val="0"/>
        <w:spacing w:before="156" w:beforeLines="50"/>
        <w:jc w:val="both"/>
        <w:rPr>
          <w:rFonts w:hint="eastAsia"/>
          <w:b/>
          <w:bCs/>
          <w:highlight w:val="none"/>
          <w:lang w:val="en-US" w:eastAsia="zh-CN"/>
        </w:rPr>
      </w:pPr>
      <w:r>
        <w:rPr>
          <w:rFonts w:hint="eastAsia"/>
          <w:b/>
          <w:bCs w:val="0"/>
          <w:lang w:val="en-US" w:eastAsia="zh-CN"/>
        </w:rPr>
        <w:t>Proposal 5: For inter-DU case, gNB-CU may inform gNB-DU about the path to be added, released or modified</w:t>
      </w:r>
      <w:r>
        <w:rPr>
          <w:rFonts w:hint="eastAsia"/>
          <w:b/>
          <w:bCs/>
          <w:lang w:val="en-US" w:eastAsia="zh-CN"/>
        </w:rPr>
        <w:t>.</w:t>
      </w:r>
    </w:p>
    <w:p>
      <w:pPr>
        <w:pStyle w:val="2"/>
        <w:rPr>
          <w:rFonts w:eastAsia="宋体"/>
          <w:lang w:eastAsia="zh-CN"/>
        </w:rPr>
      </w:pPr>
      <w:r>
        <w:rPr>
          <w:rFonts w:hint="eastAsia" w:eastAsia="宋体"/>
          <w:lang w:eastAsia="zh-CN"/>
        </w:rPr>
        <w:t>Reference</w:t>
      </w:r>
    </w:p>
    <w:p>
      <w:pPr>
        <w:numPr>
          <w:ilvl w:val="0"/>
          <w:numId w:val="13"/>
        </w:numPr>
        <w:rPr>
          <w:rFonts w:hint="eastAsia"/>
          <w:lang w:val="en-US" w:eastAsia="zh-CN"/>
        </w:rPr>
      </w:pPr>
      <w:r>
        <w:rPr>
          <w:rFonts w:hint="eastAsia"/>
          <w:sz w:val="20"/>
          <w:szCs w:val="20"/>
          <w:lang w:val="en-US" w:eastAsia="zh-CN"/>
        </w:rPr>
        <w:t>RAN3 #119bis meeting chair notes.</w:t>
      </w:r>
      <w:bookmarkStart w:id="3" w:name="_GoBack"/>
      <w:bookmarkEnd w:id="3"/>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94829"/>
    <w:rsid w:val="026F5973"/>
    <w:rsid w:val="027B1D57"/>
    <w:rsid w:val="027F793D"/>
    <w:rsid w:val="02865A1B"/>
    <w:rsid w:val="028B2766"/>
    <w:rsid w:val="028C252D"/>
    <w:rsid w:val="028C3C3A"/>
    <w:rsid w:val="029E07FE"/>
    <w:rsid w:val="02B5652D"/>
    <w:rsid w:val="02CB0E0D"/>
    <w:rsid w:val="02D8526C"/>
    <w:rsid w:val="02EB38B9"/>
    <w:rsid w:val="02EE0E74"/>
    <w:rsid w:val="030026D0"/>
    <w:rsid w:val="0300644B"/>
    <w:rsid w:val="03024BFE"/>
    <w:rsid w:val="03125D81"/>
    <w:rsid w:val="03212D00"/>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50312"/>
    <w:rsid w:val="05D0636F"/>
    <w:rsid w:val="05DA01E8"/>
    <w:rsid w:val="05E1635E"/>
    <w:rsid w:val="05E17DA4"/>
    <w:rsid w:val="05E22635"/>
    <w:rsid w:val="05E43172"/>
    <w:rsid w:val="05E765A1"/>
    <w:rsid w:val="05EC0947"/>
    <w:rsid w:val="05F25E08"/>
    <w:rsid w:val="06023813"/>
    <w:rsid w:val="06051705"/>
    <w:rsid w:val="06056BE7"/>
    <w:rsid w:val="061A5DFB"/>
    <w:rsid w:val="06281D5E"/>
    <w:rsid w:val="0628331F"/>
    <w:rsid w:val="062A1949"/>
    <w:rsid w:val="06367268"/>
    <w:rsid w:val="06443493"/>
    <w:rsid w:val="064C02D3"/>
    <w:rsid w:val="06525D08"/>
    <w:rsid w:val="06632969"/>
    <w:rsid w:val="0665774C"/>
    <w:rsid w:val="06667182"/>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7343C8"/>
    <w:rsid w:val="077723B5"/>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86256"/>
    <w:rsid w:val="085C2F12"/>
    <w:rsid w:val="08620356"/>
    <w:rsid w:val="086473A8"/>
    <w:rsid w:val="08657BAD"/>
    <w:rsid w:val="08671BA5"/>
    <w:rsid w:val="08672738"/>
    <w:rsid w:val="086F08E5"/>
    <w:rsid w:val="086F6DD7"/>
    <w:rsid w:val="088870BE"/>
    <w:rsid w:val="08946327"/>
    <w:rsid w:val="08991A37"/>
    <w:rsid w:val="08991DE6"/>
    <w:rsid w:val="08A3261C"/>
    <w:rsid w:val="08A55570"/>
    <w:rsid w:val="08AA2CB0"/>
    <w:rsid w:val="08B102C9"/>
    <w:rsid w:val="08BA285B"/>
    <w:rsid w:val="08BE469E"/>
    <w:rsid w:val="08C86118"/>
    <w:rsid w:val="08D73FF1"/>
    <w:rsid w:val="08DA0C6D"/>
    <w:rsid w:val="08E24EC4"/>
    <w:rsid w:val="08E30614"/>
    <w:rsid w:val="08EE0A8E"/>
    <w:rsid w:val="08FB4811"/>
    <w:rsid w:val="08FE14A3"/>
    <w:rsid w:val="08FF2520"/>
    <w:rsid w:val="09044FDC"/>
    <w:rsid w:val="09063FA8"/>
    <w:rsid w:val="090F75F8"/>
    <w:rsid w:val="09112BA7"/>
    <w:rsid w:val="0912587B"/>
    <w:rsid w:val="09281C17"/>
    <w:rsid w:val="092A0717"/>
    <w:rsid w:val="093422B8"/>
    <w:rsid w:val="09352B58"/>
    <w:rsid w:val="09457234"/>
    <w:rsid w:val="094729AB"/>
    <w:rsid w:val="094A1F92"/>
    <w:rsid w:val="094E719C"/>
    <w:rsid w:val="095E7DCF"/>
    <w:rsid w:val="096B03FF"/>
    <w:rsid w:val="096F777B"/>
    <w:rsid w:val="098113B0"/>
    <w:rsid w:val="09823672"/>
    <w:rsid w:val="099D33AA"/>
    <w:rsid w:val="09A343B5"/>
    <w:rsid w:val="09B55CF9"/>
    <w:rsid w:val="09BC2E8E"/>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F3848"/>
    <w:rsid w:val="0A7A68E3"/>
    <w:rsid w:val="0A8213BC"/>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7B87"/>
    <w:rsid w:val="0BCD0386"/>
    <w:rsid w:val="0BD11EF8"/>
    <w:rsid w:val="0BDB3DBB"/>
    <w:rsid w:val="0BE520E1"/>
    <w:rsid w:val="0BE945A0"/>
    <w:rsid w:val="0BE95B4B"/>
    <w:rsid w:val="0BED24B7"/>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07ED8"/>
    <w:rsid w:val="0E912655"/>
    <w:rsid w:val="0E936C61"/>
    <w:rsid w:val="0E945725"/>
    <w:rsid w:val="0E95291B"/>
    <w:rsid w:val="0E9B667F"/>
    <w:rsid w:val="0EB25726"/>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F0E06"/>
    <w:rsid w:val="0F640159"/>
    <w:rsid w:val="0F6C61FA"/>
    <w:rsid w:val="0F6D698F"/>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A6F58"/>
    <w:rsid w:val="10C97528"/>
    <w:rsid w:val="10CC36E9"/>
    <w:rsid w:val="10D1157C"/>
    <w:rsid w:val="10E2292E"/>
    <w:rsid w:val="10E55F62"/>
    <w:rsid w:val="10EE6FEE"/>
    <w:rsid w:val="11003578"/>
    <w:rsid w:val="110E108B"/>
    <w:rsid w:val="11205E74"/>
    <w:rsid w:val="112325DA"/>
    <w:rsid w:val="112742FC"/>
    <w:rsid w:val="112F045E"/>
    <w:rsid w:val="114762BA"/>
    <w:rsid w:val="114B43DF"/>
    <w:rsid w:val="115C2787"/>
    <w:rsid w:val="1161496B"/>
    <w:rsid w:val="116C578C"/>
    <w:rsid w:val="117637C2"/>
    <w:rsid w:val="117A5F3A"/>
    <w:rsid w:val="11861AF7"/>
    <w:rsid w:val="11945129"/>
    <w:rsid w:val="119F6317"/>
    <w:rsid w:val="11AA176D"/>
    <w:rsid w:val="11B311F2"/>
    <w:rsid w:val="11B95C93"/>
    <w:rsid w:val="11CF7FCC"/>
    <w:rsid w:val="11DE4CB9"/>
    <w:rsid w:val="11E57F60"/>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204F53"/>
    <w:rsid w:val="132522FD"/>
    <w:rsid w:val="13277783"/>
    <w:rsid w:val="13306369"/>
    <w:rsid w:val="13520346"/>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830ED"/>
    <w:rsid w:val="13E3507A"/>
    <w:rsid w:val="13F31984"/>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0023C"/>
    <w:rsid w:val="14623392"/>
    <w:rsid w:val="14640A72"/>
    <w:rsid w:val="146E08ED"/>
    <w:rsid w:val="148B2701"/>
    <w:rsid w:val="1492399C"/>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B4FC5"/>
    <w:rsid w:val="16DF4F27"/>
    <w:rsid w:val="16EA23DD"/>
    <w:rsid w:val="16F02920"/>
    <w:rsid w:val="16F14FB5"/>
    <w:rsid w:val="16F96F2D"/>
    <w:rsid w:val="16FB3481"/>
    <w:rsid w:val="17177DC1"/>
    <w:rsid w:val="172535D9"/>
    <w:rsid w:val="17382CF1"/>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CD1B44"/>
    <w:rsid w:val="17D44C75"/>
    <w:rsid w:val="17D75B20"/>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BA7BA5"/>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67298A"/>
    <w:rsid w:val="1B697ACA"/>
    <w:rsid w:val="1B6C263D"/>
    <w:rsid w:val="1B752BB9"/>
    <w:rsid w:val="1B7613D4"/>
    <w:rsid w:val="1B790CAB"/>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E2EB1"/>
    <w:rsid w:val="1EF3055A"/>
    <w:rsid w:val="1EFA616B"/>
    <w:rsid w:val="1F0038E4"/>
    <w:rsid w:val="1F040894"/>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B0C5B"/>
    <w:rsid w:val="1FD735E1"/>
    <w:rsid w:val="1FD811DB"/>
    <w:rsid w:val="1FF26E57"/>
    <w:rsid w:val="1FFE42D0"/>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16C07"/>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0BBD"/>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E168C8"/>
    <w:rsid w:val="23E96424"/>
    <w:rsid w:val="23EA5719"/>
    <w:rsid w:val="23EC6601"/>
    <w:rsid w:val="23F0420C"/>
    <w:rsid w:val="23F63334"/>
    <w:rsid w:val="240109AF"/>
    <w:rsid w:val="24016CDA"/>
    <w:rsid w:val="24034507"/>
    <w:rsid w:val="240C5F4F"/>
    <w:rsid w:val="24137C68"/>
    <w:rsid w:val="24155A0F"/>
    <w:rsid w:val="24204B94"/>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8437B"/>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746E8"/>
    <w:rsid w:val="27EA52BA"/>
    <w:rsid w:val="27EB33AE"/>
    <w:rsid w:val="27EC7621"/>
    <w:rsid w:val="27EE405D"/>
    <w:rsid w:val="27EF0B98"/>
    <w:rsid w:val="27F12F64"/>
    <w:rsid w:val="27F3735C"/>
    <w:rsid w:val="27F47CC7"/>
    <w:rsid w:val="27F70484"/>
    <w:rsid w:val="280C36A8"/>
    <w:rsid w:val="281F1DE5"/>
    <w:rsid w:val="2820368C"/>
    <w:rsid w:val="283061FC"/>
    <w:rsid w:val="283A08E2"/>
    <w:rsid w:val="28423654"/>
    <w:rsid w:val="284861D1"/>
    <w:rsid w:val="28565B27"/>
    <w:rsid w:val="28572975"/>
    <w:rsid w:val="285A4544"/>
    <w:rsid w:val="286258ED"/>
    <w:rsid w:val="28656E64"/>
    <w:rsid w:val="28772D63"/>
    <w:rsid w:val="28797C07"/>
    <w:rsid w:val="287F2E5D"/>
    <w:rsid w:val="28986FCD"/>
    <w:rsid w:val="289A575F"/>
    <w:rsid w:val="28AA10D0"/>
    <w:rsid w:val="28AA222D"/>
    <w:rsid w:val="28AA6118"/>
    <w:rsid w:val="28B94CB6"/>
    <w:rsid w:val="28CA16BA"/>
    <w:rsid w:val="28CA619C"/>
    <w:rsid w:val="28CF6AD7"/>
    <w:rsid w:val="28DC1D45"/>
    <w:rsid w:val="28DC526D"/>
    <w:rsid w:val="28E2149E"/>
    <w:rsid w:val="28E33D7F"/>
    <w:rsid w:val="28E61D23"/>
    <w:rsid w:val="28E966B2"/>
    <w:rsid w:val="28EB4901"/>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756567"/>
    <w:rsid w:val="2983678D"/>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C150E"/>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AFB28F1"/>
    <w:rsid w:val="2B092A12"/>
    <w:rsid w:val="2B0B32F9"/>
    <w:rsid w:val="2B10718F"/>
    <w:rsid w:val="2B19698C"/>
    <w:rsid w:val="2B295674"/>
    <w:rsid w:val="2B316792"/>
    <w:rsid w:val="2B3757F4"/>
    <w:rsid w:val="2B3D32F0"/>
    <w:rsid w:val="2B401DDD"/>
    <w:rsid w:val="2B440D8C"/>
    <w:rsid w:val="2B4672E0"/>
    <w:rsid w:val="2B5E3E79"/>
    <w:rsid w:val="2B5F165B"/>
    <w:rsid w:val="2B6646F0"/>
    <w:rsid w:val="2B677DF3"/>
    <w:rsid w:val="2B706312"/>
    <w:rsid w:val="2B71279D"/>
    <w:rsid w:val="2B741BA7"/>
    <w:rsid w:val="2B751AF7"/>
    <w:rsid w:val="2B7C50EB"/>
    <w:rsid w:val="2B7D26FA"/>
    <w:rsid w:val="2B8127E6"/>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771849"/>
    <w:rsid w:val="2C7F3AC3"/>
    <w:rsid w:val="2C806B61"/>
    <w:rsid w:val="2C8A7DDE"/>
    <w:rsid w:val="2C8F48CE"/>
    <w:rsid w:val="2C981A73"/>
    <w:rsid w:val="2C9F3440"/>
    <w:rsid w:val="2CA1068F"/>
    <w:rsid w:val="2CAF59D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4479FA"/>
    <w:rsid w:val="2E4D1A9C"/>
    <w:rsid w:val="2E5060FB"/>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44343B"/>
    <w:rsid w:val="304527A5"/>
    <w:rsid w:val="30457A6C"/>
    <w:rsid w:val="305460EA"/>
    <w:rsid w:val="30572BB4"/>
    <w:rsid w:val="30681CC3"/>
    <w:rsid w:val="306D4999"/>
    <w:rsid w:val="306D542C"/>
    <w:rsid w:val="30711214"/>
    <w:rsid w:val="307F4A07"/>
    <w:rsid w:val="308B4DA9"/>
    <w:rsid w:val="308E22B7"/>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D6925"/>
    <w:rsid w:val="323F0974"/>
    <w:rsid w:val="32463A67"/>
    <w:rsid w:val="324750C9"/>
    <w:rsid w:val="325252E8"/>
    <w:rsid w:val="325C1E83"/>
    <w:rsid w:val="32610022"/>
    <w:rsid w:val="32614783"/>
    <w:rsid w:val="326717E4"/>
    <w:rsid w:val="32786ECB"/>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3076A47"/>
    <w:rsid w:val="33094A27"/>
    <w:rsid w:val="330E2871"/>
    <w:rsid w:val="331B37A4"/>
    <w:rsid w:val="332D6456"/>
    <w:rsid w:val="333047F6"/>
    <w:rsid w:val="33447FF3"/>
    <w:rsid w:val="334C45DC"/>
    <w:rsid w:val="334C6F12"/>
    <w:rsid w:val="334F12F8"/>
    <w:rsid w:val="335540B6"/>
    <w:rsid w:val="33557381"/>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A32535"/>
    <w:rsid w:val="34A54D1F"/>
    <w:rsid w:val="34A74F24"/>
    <w:rsid w:val="34A75CA9"/>
    <w:rsid w:val="34A93B2F"/>
    <w:rsid w:val="34B55D9F"/>
    <w:rsid w:val="34C80D42"/>
    <w:rsid w:val="34CB1BE2"/>
    <w:rsid w:val="34CF55D8"/>
    <w:rsid w:val="34D12284"/>
    <w:rsid w:val="34DA4CC4"/>
    <w:rsid w:val="34DD2BAF"/>
    <w:rsid w:val="34E22C82"/>
    <w:rsid w:val="34ED554C"/>
    <w:rsid w:val="351672B5"/>
    <w:rsid w:val="353107AD"/>
    <w:rsid w:val="353404F9"/>
    <w:rsid w:val="35393E10"/>
    <w:rsid w:val="35471D89"/>
    <w:rsid w:val="354A320B"/>
    <w:rsid w:val="35526139"/>
    <w:rsid w:val="356102A9"/>
    <w:rsid w:val="3564453E"/>
    <w:rsid w:val="35695929"/>
    <w:rsid w:val="356F18D7"/>
    <w:rsid w:val="3571686C"/>
    <w:rsid w:val="357227B8"/>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4EE6"/>
    <w:rsid w:val="37540E18"/>
    <w:rsid w:val="37576046"/>
    <w:rsid w:val="37603005"/>
    <w:rsid w:val="37676D78"/>
    <w:rsid w:val="37683079"/>
    <w:rsid w:val="376A0A29"/>
    <w:rsid w:val="377A161A"/>
    <w:rsid w:val="377A5D06"/>
    <w:rsid w:val="37806CAD"/>
    <w:rsid w:val="37866A55"/>
    <w:rsid w:val="378F4306"/>
    <w:rsid w:val="37900652"/>
    <w:rsid w:val="37903E53"/>
    <w:rsid w:val="3794067A"/>
    <w:rsid w:val="37953475"/>
    <w:rsid w:val="37994F83"/>
    <w:rsid w:val="379B1433"/>
    <w:rsid w:val="379D692D"/>
    <w:rsid w:val="37AC5A8E"/>
    <w:rsid w:val="37B62A54"/>
    <w:rsid w:val="37B936C4"/>
    <w:rsid w:val="37BA6B56"/>
    <w:rsid w:val="37C878BC"/>
    <w:rsid w:val="37C9011D"/>
    <w:rsid w:val="37CE3A29"/>
    <w:rsid w:val="37D5140E"/>
    <w:rsid w:val="37DF18DD"/>
    <w:rsid w:val="37F452A2"/>
    <w:rsid w:val="37F712EB"/>
    <w:rsid w:val="37FA6EB5"/>
    <w:rsid w:val="37FC639E"/>
    <w:rsid w:val="38021F61"/>
    <w:rsid w:val="38213155"/>
    <w:rsid w:val="382C347D"/>
    <w:rsid w:val="382D6266"/>
    <w:rsid w:val="38384B17"/>
    <w:rsid w:val="383D51B0"/>
    <w:rsid w:val="38436373"/>
    <w:rsid w:val="38453910"/>
    <w:rsid w:val="384D1481"/>
    <w:rsid w:val="384E5140"/>
    <w:rsid w:val="385A61A1"/>
    <w:rsid w:val="385E184E"/>
    <w:rsid w:val="386B41E2"/>
    <w:rsid w:val="3871591E"/>
    <w:rsid w:val="38740BBF"/>
    <w:rsid w:val="388103A2"/>
    <w:rsid w:val="388162ED"/>
    <w:rsid w:val="38856EBC"/>
    <w:rsid w:val="3888376D"/>
    <w:rsid w:val="389103F7"/>
    <w:rsid w:val="38A117C3"/>
    <w:rsid w:val="38A81596"/>
    <w:rsid w:val="38AD4835"/>
    <w:rsid w:val="38BA0149"/>
    <w:rsid w:val="38C1630C"/>
    <w:rsid w:val="38CE0EEF"/>
    <w:rsid w:val="38CF4F3E"/>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6596C"/>
    <w:rsid w:val="39F100A4"/>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53AA1"/>
    <w:rsid w:val="3E29073E"/>
    <w:rsid w:val="3E2D787A"/>
    <w:rsid w:val="3E3E71BF"/>
    <w:rsid w:val="3E4216BF"/>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2174C9"/>
    <w:rsid w:val="3F2539F3"/>
    <w:rsid w:val="3F2667ED"/>
    <w:rsid w:val="3F2E3117"/>
    <w:rsid w:val="3F303D8C"/>
    <w:rsid w:val="3F3D35AE"/>
    <w:rsid w:val="3F562995"/>
    <w:rsid w:val="3F5C2563"/>
    <w:rsid w:val="3F6C7257"/>
    <w:rsid w:val="3F8F2470"/>
    <w:rsid w:val="3F924486"/>
    <w:rsid w:val="3F932306"/>
    <w:rsid w:val="3F9D4869"/>
    <w:rsid w:val="3F9D5595"/>
    <w:rsid w:val="3FA776F6"/>
    <w:rsid w:val="3FB0303B"/>
    <w:rsid w:val="3FB1712B"/>
    <w:rsid w:val="3FCC4417"/>
    <w:rsid w:val="3FCC5A43"/>
    <w:rsid w:val="3FD00691"/>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BB75ED"/>
    <w:rsid w:val="40CE4174"/>
    <w:rsid w:val="40CF1488"/>
    <w:rsid w:val="40D20597"/>
    <w:rsid w:val="40D637A8"/>
    <w:rsid w:val="40DC577F"/>
    <w:rsid w:val="40E55521"/>
    <w:rsid w:val="40E639A3"/>
    <w:rsid w:val="40FA1D61"/>
    <w:rsid w:val="41113B6A"/>
    <w:rsid w:val="411A46AB"/>
    <w:rsid w:val="41201399"/>
    <w:rsid w:val="412B6BA2"/>
    <w:rsid w:val="412D1718"/>
    <w:rsid w:val="412F213C"/>
    <w:rsid w:val="41301F6B"/>
    <w:rsid w:val="414333E3"/>
    <w:rsid w:val="414B6022"/>
    <w:rsid w:val="416A7BFD"/>
    <w:rsid w:val="41893574"/>
    <w:rsid w:val="419E6C98"/>
    <w:rsid w:val="41A07735"/>
    <w:rsid w:val="41AD0E17"/>
    <w:rsid w:val="41B0442F"/>
    <w:rsid w:val="41B13228"/>
    <w:rsid w:val="41BE5305"/>
    <w:rsid w:val="41BF7790"/>
    <w:rsid w:val="41C14536"/>
    <w:rsid w:val="41CC54FE"/>
    <w:rsid w:val="41CC5A77"/>
    <w:rsid w:val="41CF57DA"/>
    <w:rsid w:val="41D01131"/>
    <w:rsid w:val="41D17B00"/>
    <w:rsid w:val="41E131C3"/>
    <w:rsid w:val="41F40239"/>
    <w:rsid w:val="41F50F1D"/>
    <w:rsid w:val="41FB6A2C"/>
    <w:rsid w:val="42003243"/>
    <w:rsid w:val="42021B25"/>
    <w:rsid w:val="42082D30"/>
    <w:rsid w:val="42151370"/>
    <w:rsid w:val="42164FAF"/>
    <w:rsid w:val="42227B44"/>
    <w:rsid w:val="422B7FE7"/>
    <w:rsid w:val="42347B8C"/>
    <w:rsid w:val="423F58B0"/>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92A00"/>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23DB0"/>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208F"/>
    <w:rsid w:val="45797DE3"/>
    <w:rsid w:val="457D2B7B"/>
    <w:rsid w:val="45992E38"/>
    <w:rsid w:val="45997A4E"/>
    <w:rsid w:val="459D5F23"/>
    <w:rsid w:val="45A0662F"/>
    <w:rsid w:val="45B6530E"/>
    <w:rsid w:val="45B761B6"/>
    <w:rsid w:val="45BB3E85"/>
    <w:rsid w:val="45D37079"/>
    <w:rsid w:val="45E31678"/>
    <w:rsid w:val="45E33B30"/>
    <w:rsid w:val="45E55915"/>
    <w:rsid w:val="45EA7B39"/>
    <w:rsid w:val="45F3495A"/>
    <w:rsid w:val="45FB007C"/>
    <w:rsid w:val="45FD4F3C"/>
    <w:rsid w:val="460B0348"/>
    <w:rsid w:val="460F6D2A"/>
    <w:rsid w:val="46125C4E"/>
    <w:rsid w:val="46137091"/>
    <w:rsid w:val="4616701D"/>
    <w:rsid w:val="46186D0F"/>
    <w:rsid w:val="46193A82"/>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663784"/>
    <w:rsid w:val="47677444"/>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637F8"/>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9F42C5"/>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7271BB"/>
    <w:rsid w:val="497C1D1C"/>
    <w:rsid w:val="49802100"/>
    <w:rsid w:val="49831F08"/>
    <w:rsid w:val="4994097A"/>
    <w:rsid w:val="49993BA8"/>
    <w:rsid w:val="49A177C4"/>
    <w:rsid w:val="49C42550"/>
    <w:rsid w:val="49CF34DB"/>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80340E"/>
    <w:rsid w:val="4E80585F"/>
    <w:rsid w:val="4E835393"/>
    <w:rsid w:val="4E9D327D"/>
    <w:rsid w:val="4EA320D1"/>
    <w:rsid w:val="4EA65EF4"/>
    <w:rsid w:val="4EAE5255"/>
    <w:rsid w:val="4EB53578"/>
    <w:rsid w:val="4EB87E63"/>
    <w:rsid w:val="4EBB40E4"/>
    <w:rsid w:val="4EBC0AA3"/>
    <w:rsid w:val="4EC31C07"/>
    <w:rsid w:val="4ECE580B"/>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C6F77"/>
    <w:rsid w:val="5002580D"/>
    <w:rsid w:val="50051910"/>
    <w:rsid w:val="500F0075"/>
    <w:rsid w:val="5015696D"/>
    <w:rsid w:val="501D74BB"/>
    <w:rsid w:val="503D0C67"/>
    <w:rsid w:val="504021F8"/>
    <w:rsid w:val="505D0E93"/>
    <w:rsid w:val="505E33D2"/>
    <w:rsid w:val="506864A0"/>
    <w:rsid w:val="506A2CAA"/>
    <w:rsid w:val="50732542"/>
    <w:rsid w:val="507553FC"/>
    <w:rsid w:val="5082218B"/>
    <w:rsid w:val="50920323"/>
    <w:rsid w:val="50940B12"/>
    <w:rsid w:val="50A0041B"/>
    <w:rsid w:val="50A67EB6"/>
    <w:rsid w:val="50B1339B"/>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34F04"/>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6591B"/>
    <w:rsid w:val="529F48AC"/>
    <w:rsid w:val="52B32703"/>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96EC6"/>
    <w:rsid w:val="534145CC"/>
    <w:rsid w:val="5353278C"/>
    <w:rsid w:val="536656A7"/>
    <w:rsid w:val="5368637B"/>
    <w:rsid w:val="53757A4A"/>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61247C"/>
    <w:rsid w:val="54676039"/>
    <w:rsid w:val="547B29D6"/>
    <w:rsid w:val="548258F9"/>
    <w:rsid w:val="549952CD"/>
    <w:rsid w:val="54A02123"/>
    <w:rsid w:val="54A72CE1"/>
    <w:rsid w:val="54AC5640"/>
    <w:rsid w:val="54BD2709"/>
    <w:rsid w:val="54BF2220"/>
    <w:rsid w:val="54C95293"/>
    <w:rsid w:val="54CE5F3F"/>
    <w:rsid w:val="54CF5854"/>
    <w:rsid w:val="54CF6410"/>
    <w:rsid w:val="54D1197A"/>
    <w:rsid w:val="54E019B0"/>
    <w:rsid w:val="54EA24E6"/>
    <w:rsid w:val="54EA4E50"/>
    <w:rsid w:val="54EB27FF"/>
    <w:rsid w:val="54EE2B1D"/>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E3B"/>
    <w:rsid w:val="55B4099C"/>
    <w:rsid w:val="55B52431"/>
    <w:rsid w:val="55C02117"/>
    <w:rsid w:val="55C26594"/>
    <w:rsid w:val="55D01C78"/>
    <w:rsid w:val="55DB21E0"/>
    <w:rsid w:val="55DD55F2"/>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86FE9"/>
    <w:rsid w:val="56832B27"/>
    <w:rsid w:val="568420EF"/>
    <w:rsid w:val="568458F5"/>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F6754"/>
    <w:rsid w:val="582F6A56"/>
    <w:rsid w:val="5832401F"/>
    <w:rsid w:val="5834125E"/>
    <w:rsid w:val="583528C4"/>
    <w:rsid w:val="58382C30"/>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FC102D"/>
    <w:rsid w:val="590025FF"/>
    <w:rsid w:val="5905168A"/>
    <w:rsid w:val="59077EFE"/>
    <w:rsid w:val="5911503F"/>
    <w:rsid w:val="592767A4"/>
    <w:rsid w:val="592B681F"/>
    <w:rsid w:val="593C14F7"/>
    <w:rsid w:val="59420742"/>
    <w:rsid w:val="59493AAF"/>
    <w:rsid w:val="59567C0D"/>
    <w:rsid w:val="5960630C"/>
    <w:rsid w:val="59636E6A"/>
    <w:rsid w:val="59657E55"/>
    <w:rsid w:val="59693F3F"/>
    <w:rsid w:val="59805F88"/>
    <w:rsid w:val="598B23FC"/>
    <w:rsid w:val="598D1777"/>
    <w:rsid w:val="59A74A0C"/>
    <w:rsid w:val="59B07C7C"/>
    <w:rsid w:val="59C32D24"/>
    <w:rsid w:val="59D43EA9"/>
    <w:rsid w:val="59D735BF"/>
    <w:rsid w:val="59E22562"/>
    <w:rsid w:val="59E769D4"/>
    <w:rsid w:val="59EA3857"/>
    <w:rsid w:val="59ED6F0F"/>
    <w:rsid w:val="59F435A6"/>
    <w:rsid w:val="59F84F1F"/>
    <w:rsid w:val="59FA1EE3"/>
    <w:rsid w:val="5A026EE9"/>
    <w:rsid w:val="5A041D3E"/>
    <w:rsid w:val="5A044AA7"/>
    <w:rsid w:val="5A08063B"/>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F59F4"/>
    <w:rsid w:val="5CE2303B"/>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8300D"/>
    <w:rsid w:val="601E6A9C"/>
    <w:rsid w:val="60330A86"/>
    <w:rsid w:val="60374B0F"/>
    <w:rsid w:val="603C7311"/>
    <w:rsid w:val="60421020"/>
    <w:rsid w:val="6047156D"/>
    <w:rsid w:val="60492A6C"/>
    <w:rsid w:val="604C07B5"/>
    <w:rsid w:val="60591498"/>
    <w:rsid w:val="605D5CEF"/>
    <w:rsid w:val="60605DD2"/>
    <w:rsid w:val="60695F63"/>
    <w:rsid w:val="606A4E72"/>
    <w:rsid w:val="606B45B1"/>
    <w:rsid w:val="606E4228"/>
    <w:rsid w:val="607708A5"/>
    <w:rsid w:val="607C4EFB"/>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75628"/>
    <w:rsid w:val="60F77754"/>
    <w:rsid w:val="61041FB9"/>
    <w:rsid w:val="61056BEF"/>
    <w:rsid w:val="61070740"/>
    <w:rsid w:val="610B1677"/>
    <w:rsid w:val="610D416E"/>
    <w:rsid w:val="612000C9"/>
    <w:rsid w:val="61235D06"/>
    <w:rsid w:val="614101F2"/>
    <w:rsid w:val="61475FE0"/>
    <w:rsid w:val="614F312B"/>
    <w:rsid w:val="61541680"/>
    <w:rsid w:val="61645DD7"/>
    <w:rsid w:val="616D378A"/>
    <w:rsid w:val="61877058"/>
    <w:rsid w:val="618D4E0D"/>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4E97"/>
    <w:rsid w:val="6392209B"/>
    <w:rsid w:val="63950A25"/>
    <w:rsid w:val="63A60220"/>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D2B39"/>
    <w:rsid w:val="659D6D72"/>
    <w:rsid w:val="65A70EF6"/>
    <w:rsid w:val="65AB1D23"/>
    <w:rsid w:val="65AF68E8"/>
    <w:rsid w:val="65B07FC6"/>
    <w:rsid w:val="65D04DB0"/>
    <w:rsid w:val="65D31CBC"/>
    <w:rsid w:val="65DC0DC4"/>
    <w:rsid w:val="65DC667F"/>
    <w:rsid w:val="65E13AA0"/>
    <w:rsid w:val="65EF3499"/>
    <w:rsid w:val="65F21931"/>
    <w:rsid w:val="65F8457B"/>
    <w:rsid w:val="660254B8"/>
    <w:rsid w:val="66142811"/>
    <w:rsid w:val="661945E7"/>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D0783"/>
    <w:rsid w:val="67222739"/>
    <w:rsid w:val="6726021E"/>
    <w:rsid w:val="672915D1"/>
    <w:rsid w:val="672C4366"/>
    <w:rsid w:val="6736595B"/>
    <w:rsid w:val="673F439C"/>
    <w:rsid w:val="673F6043"/>
    <w:rsid w:val="67473121"/>
    <w:rsid w:val="67491781"/>
    <w:rsid w:val="674B4D84"/>
    <w:rsid w:val="674C5C33"/>
    <w:rsid w:val="67595E9D"/>
    <w:rsid w:val="676E762F"/>
    <w:rsid w:val="677E499B"/>
    <w:rsid w:val="67890D24"/>
    <w:rsid w:val="678F63DB"/>
    <w:rsid w:val="67930218"/>
    <w:rsid w:val="6796398B"/>
    <w:rsid w:val="67967040"/>
    <w:rsid w:val="67A11539"/>
    <w:rsid w:val="67A15BDF"/>
    <w:rsid w:val="67B42577"/>
    <w:rsid w:val="67C06E5D"/>
    <w:rsid w:val="67E91696"/>
    <w:rsid w:val="67ED3053"/>
    <w:rsid w:val="67F13ECC"/>
    <w:rsid w:val="67F667F9"/>
    <w:rsid w:val="67FA5B6F"/>
    <w:rsid w:val="680A6427"/>
    <w:rsid w:val="682656AF"/>
    <w:rsid w:val="68360D3C"/>
    <w:rsid w:val="683930E2"/>
    <w:rsid w:val="68405D25"/>
    <w:rsid w:val="68464B52"/>
    <w:rsid w:val="684F6E3F"/>
    <w:rsid w:val="68547DBB"/>
    <w:rsid w:val="68557180"/>
    <w:rsid w:val="68585CD9"/>
    <w:rsid w:val="686207B2"/>
    <w:rsid w:val="68630D34"/>
    <w:rsid w:val="6869372C"/>
    <w:rsid w:val="688A194A"/>
    <w:rsid w:val="688C5D93"/>
    <w:rsid w:val="68902745"/>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3E336F"/>
    <w:rsid w:val="694446C4"/>
    <w:rsid w:val="69463A98"/>
    <w:rsid w:val="694A6B59"/>
    <w:rsid w:val="694B479F"/>
    <w:rsid w:val="694F0814"/>
    <w:rsid w:val="695D1561"/>
    <w:rsid w:val="696E41D8"/>
    <w:rsid w:val="697A64DF"/>
    <w:rsid w:val="697C53AC"/>
    <w:rsid w:val="698C0896"/>
    <w:rsid w:val="69910008"/>
    <w:rsid w:val="6998738B"/>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C6DE9"/>
    <w:rsid w:val="6BA54074"/>
    <w:rsid w:val="6BA6039D"/>
    <w:rsid w:val="6BB47145"/>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D4964"/>
    <w:rsid w:val="6D952DE8"/>
    <w:rsid w:val="6DAF71F7"/>
    <w:rsid w:val="6DB15BB7"/>
    <w:rsid w:val="6DBA550C"/>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477D2F"/>
    <w:rsid w:val="704845F6"/>
    <w:rsid w:val="70491A7E"/>
    <w:rsid w:val="704A0D0D"/>
    <w:rsid w:val="704E23D7"/>
    <w:rsid w:val="70590263"/>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71D7E"/>
    <w:rsid w:val="716972DE"/>
    <w:rsid w:val="716B5019"/>
    <w:rsid w:val="71715EC0"/>
    <w:rsid w:val="71721BB8"/>
    <w:rsid w:val="71792B6D"/>
    <w:rsid w:val="7182595A"/>
    <w:rsid w:val="7192581E"/>
    <w:rsid w:val="719453E4"/>
    <w:rsid w:val="719D66C8"/>
    <w:rsid w:val="71AB51EE"/>
    <w:rsid w:val="71BF2378"/>
    <w:rsid w:val="71C6558E"/>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0751E"/>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A376F"/>
    <w:rsid w:val="731B31BB"/>
    <w:rsid w:val="732615F8"/>
    <w:rsid w:val="733543EC"/>
    <w:rsid w:val="7337633C"/>
    <w:rsid w:val="733E00C9"/>
    <w:rsid w:val="73473244"/>
    <w:rsid w:val="734E7131"/>
    <w:rsid w:val="735B113E"/>
    <w:rsid w:val="735E659F"/>
    <w:rsid w:val="73634738"/>
    <w:rsid w:val="7377689B"/>
    <w:rsid w:val="737C77B8"/>
    <w:rsid w:val="738E395B"/>
    <w:rsid w:val="739116AF"/>
    <w:rsid w:val="73934C4E"/>
    <w:rsid w:val="7399255B"/>
    <w:rsid w:val="73994E29"/>
    <w:rsid w:val="73A92803"/>
    <w:rsid w:val="73AD40C6"/>
    <w:rsid w:val="73B637B0"/>
    <w:rsid w:val="73B96DB8"/>
    <w:rsid w:val="73BC0518"/>
    <w:rsid w:val="73CC68F5"/>
    <w:rsid w:val="73D23C14"/>
    <w:rsid w:val="73D429AB"/>
    <w:rsid w:val="73D8171E"/>
    <w:rsid w:val="73DD60FF"/>
    <w:rsid w:val="73ED2269"/>
    <w:rsid w:val="73F454F4"/>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A08C2"/>
    <w:rsid w:val="756B3129"/>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386064"/>
    <w:rsid w:val="77393140"/>
    <w:rsid w:val="77462083"/>
    <w:rsid w:val="77465974"/>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90D28"/>
    <w:rsid w:val="785955BC"/>
    <w:rsid w:val="78640097"/>
    <w:rsid w:val="78657D62"/>
    <w:rsid w:val="78663B87"/>
    <w:rsid w:val="786F0B95"/>
    <w:rsid w:val="78724FE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F22EF3"/>
    <w:rsid w:val="78FA00F9"/>
    <w:rsid w:val="78FB0887"/>
    <w:rsid w:val="78FC38E3"/>
    <w:rsid w:val="790C1C25"/>
    <w:rsid w:val="79107D5A"/>
    <w:rsid w:val="791D092D"/>
    <w:rsid w:val="79207F11"/>
    <w:rsid w:val="792C7B78"/>
    <w:rsid w:val="79301FB2"/>
    <w:rsid w:val="79354517"/>
    <w:rsid w:val="794A705D"/>
    <w:rsid w:val="795D061C"/>
    <w:rsid w:val="79650117"/>
    <w:rsid w:val="796E7A5B"/>
    <w:rsid w:val="797031C3"/>
    <w:rsid w:val="79710BD9"/>
    <w:rsid w:val="7974330B"/>
    <w:rsid w:val="7978297F"/>
    <w:rsid w:val="79793994"/>
    <w:rsid w:val="79794D5A"/>
    <w:rsid w:val="797B4475"/>
    <w:rsid w:val="79825A8B"/>
    <w:rsid w:val="79B7133F"/>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F0DE2"/>
    <w:rsid w:val="7AF33D1E"/>
    <w:rsid w:val="7AF924FE"/>
    <w:rsid w:val="7AFB3540"/>
    <w:rsid w:val="7AFD6F8A"/>
    <w:rsid w:val="7B1F2D91"/>
    <w:rsid w:val="7B2727AF"/>
    <w:rsid w:val="7B340070"/>
    <w:rsid w:val="7B3771C6"/>
    <w:rsid w:val="7B446093"/>
    <w:rsid w:val="7B5114E6"/>
    <w:rsid w:val="7B582813"/>
    <w:rsid w:val="7B6F146B"/>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194153"/>
    <w:rsid w:val="7C1C5BF5"/>
    <w:rsid w:val="7C266365"/>
    <w:rsid w:val="7C2B192C"/>
    <w:rsid w:val="7C2F62FC"/>
    <w:rsid w:val="7C451D10"/>
    <w:rsid w:val="7C485D6C"/>
    <w:rsid w:val="7C4B3831"/>
    <w:rsid w:val="7C504CDB"/>
    <w:rsid w:val="7C5846F0"/>
    <w:rsid w:val="7C60546E"/>
    <w:rsid w:val="7C6B4DF6"/>
    <w:rsid w:val="7C6D370B"/>
    <w:rsid w:val="7C6E0DB4"/>
    <w:rsid w:val="7C7F1521"/>
    <w:rsid w:val="7C7F3842"/>
    <w:rsid w:val="7C956A9F"/>
    <w:rsid w:val="7C9759A0"/>
    <w:rsid w:val="7C9952E7"/>
    <w:rsid w:val="7C9C0351"/>
    <w:rsid w:val="7CA02A08"/>
    <w:rsid w:val="7CAF279A"/>
    <w:rsid w:val="7CB60153"/>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8D3F4E"/>
    <w:rsid w:val="7D902263"/>
    <w:rsid w:val="7D91455E"/>
    <w:rsid w:val="7D971697"/>
    <w:rsid w:val="7DA04CA2"/>
    <w:rsid w:val="7DA31CEC"/>
    <w:rsid w:val="7DA53825"/>
    <w:rsid w:val="7DA66D82"/>
    <w:rsid w:val="7DAD30BA"/>
    <w:rsid w:val="7DB64F6F"/>
    <w:rsid w:val="7DCD7AF7"/>
    <w:rsid w:val="7DD476E0"/>
    <w:rsid w:val="7DDB4B77"/>
    <w:rsid w:val="7DE844D5"/>
    <w:rsid w:val="7DF30062"/>
    <w:rsid w:val="7DF37C1A"/>
    <w:rsid w:val="7DF801A0"/>
    <w:rsid w:val="7DF87DEB"/>
    <w:rsid w:val="7E0A2072"/>
    <w:rsid w:val="7E332130"/>
    <w:rsid w:val="7E3D1847"/>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316D6"/>
    <w:rsid w:val="7F667424"/>
    <w:rsid w:val="7F684186"/>
    <w:rsid w:val="7F6A0670"/>
    <w:rsid w:val="7F6B2488"/>
    <w:rsid w:val="7F6B78DD"/>
    <w:rsid w:val="7F745B07"/>
    <w:rsid w:val="7F903E22"/>
    <w:rsid w:val="7F9E5CE6"/>
    <w:rsid w:val="7F9F1B90"/>
    <w:rsid w:val="7F9F36FE"/>
    <w:rsid w:val="7FBC0707"/>
    <w:rsid w:val="7FC12A33"/>
    <w:rsid w:val="7FC529D7"/>
    <w:rsid w:val="7FC54723"/>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3</TotalTime>
  <ScaleCrop>false</ScaleCrop>
  <LinksUpToDate>false</LinksUpToDate>
  <CharactersWithSpaces>12995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2023-05-12T06:09:11Z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E563A746C4B94F56AFD529D2106DEA4D</vt:lpwstr>
  </property>
</Properties>
</file>